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CA" w:rsidRPr="001E32CA" w:rsidRDefault="001E32CA" w:rsidP="001E32CA">
      <w:pPr>
        <w:jc w:val="both"/>
        <w:rPr>
          <w:rFonts w:ascii="Arial" w:hAnsi="Arial" w:cs="Arial"/>
          <w:b/>
          <w:sz w:val="22"/>
        </w:rPr>
      </w:pPr>
      <w:bookmarkStart w:id="0" w:name="ph"/>
      <w:r w:rsidRPr="001E32CA">
        <w:rPr>
          <w:rFonts w:ascii="Arial" w:hAnsi="Arial" w:cs="Arial"/>
          <w:b/>
          <w:sz w:val="22"/>
        </w:rPr>
        <w:t>Philip B. Crosby</w:t>
      </w:r>
      <w:bookmarkEnd w:id="0"/>
    </w:p>
    <w:p w:rsidR="001E32CA" w:rsidRPr="001E32CA" w:rsidRDefault="001E32CA" w:rsidP="001E32CA">
      <w:pPr>
        <w:jc w:val="both"/>
        <w:rPr>
          <w:rFonts w:ascii="Arial" w:hAnsi="Arial" w:cs="Arial"/>
          <w:sz w:val="22"/>
        </w:rPr>
      </w:pPr>
    </w:p>
    <w:p w:rsidR="001E32CA" w:rsidRPr="001E32CA" w:rsidRDefault="001E32CA" w:rsidP="001E32CA">
      <w:pPr>
        <w:jc w:val="both"/>
        <w:rPr>
          <w:rFonts w:ascii="Arial" w:hAnsi="Arial" w:cs="Arial"/>
          <w:sz w:val="22"/>
        </w:rPr>
      </w:pPr>
      <w:r w:rsidRPr="001E32CA">
        <w:rPr>
          <w:rFonts w:ascii="Arial" w:hAnsi="Arial" w:cs="Arial"/>
          <w:sz w:val="22"/>
        </w:rPr>
        <w:t xml:space="preserve">PREVENCIÓN. “hay que prevenir y no corregir”. </w:t>
      </w:r>
    </w:p>
    <w:p w:rsidR="001E32CA" w:rsidRPr="001E32CA" w:rsidRDefault="001E32CA" w:rsidP="001E32CA">
      <w:pPr>
        <w:jc w:val="both"/>
        <w:rPr>
          <w:rFonts w:ascii="Arial" w:hAnsi="Arial" w:cs="Arial"/>
          <w:sz w:val="22"/>
        </w:rPr>
      </w:pPr>
    </w:p>
    <w:p w:rsidR="001E32CA" w:rsidRPr="001E32CA" w:rsidRDefault="001E32CA" w:rsidP="001E32CA">
      <w:pPr>
        <w:jc w:val="both"/>
        <w:rPr>
          <w:rFonts w:ascii="Arial" w:hAnsi="Arial" w:cs="Arial"/>
          <w:sz w:val="22"/>
        </w:rPr>
      </w:pPr>
      <w:r w:rsidRPr="001E32CA">
        <w:rPr>
          <w:rFonts w:ascii="Arial" w:hAnsi="Arial" w:cs="Arial"/>
          <w:sz w:val="22"/>
        </w:rPr>
        <w:t>"cero defectos".</w:t>
      </w:r>
    </w:p>
    <w:p w:rsidR="001E32CA" w:rsidRPr="001E32CA" w:rsidRDefault="001E32CA" w:rsidP="001E32CA">
      <w:pPr>
        <w:jc w:val="both"/>
        <w:rPr>
          <w:rFonts w:ascii="Arial" w:hAnsi="Arial" w:cs="Arial"/>
          <w:sz w:val="22"/>
        </w:rPr>
      </w:pPr>
      <w:r w:rsidRPr="001E32CA">
        <w:rPr>
          <w:rFonts w:ascii="Arial" w:hAnsi="Arial" w:cs="Arial"/>
          <w:sz w:val="22"/>
        </w:rPr>
        <w:br/>
        <w:t>"La calidad empieza en la gente no en las cosas"</w:t>
      </w:r>
    </w:p>
    <w:p w:rsidR="001E32CA" w:rsidRPr="001E32CA" w:rsidRDefault="001E32CA" w:rsidP="001E32CA">
      <w:pPr>
        <w:jc w:val="both"/>
        <w:rPr>
          <w:rFonts w:ascii="Arial" w:hAnsi="Arial" w:cs="Arial"/>
          <w:sz w:val="22"/>
        </w:rPr>
      </w:pPr>
      <w:r w:rsidRPr="001E32CA">
        <w:rPr>
          <w:rFonts w:ascii="Arial" w:hAnsi="Arial" w:cs="Arial"/>
          <w:sz w:val="22"/>
        </w:rPr>
        <w:br/>
        <w:t xml:space="preserve">Crosby tiene el pensamiento que la calidad es gratis, es suplir los requerimientos de un cliente, al lograr cumplir con estos logramos Cero Defectos. En las empresas donde no se contempla la calidad los desperdicios y esfuerzos de más pueden llegar del 20% al 40% de la producción. </w:t>
      </w:r>
    </w:p>
    <w:p w:rsidR="001E32CA" w:rsidRPr="001E32CA" w:rsidRDefault="001E32CA" w:rsidP="001E32CA">
      <w:pPr>
        <w:jc w:val="both"/>
        <w:rPr>
          <w:rFonts w:ascii="Arial" w:hAnsi="Arial" w:cs="Arial"/>
          <w:sz w:val="22"/>
        </w:rPr>
      </w:pPr>
    </w:p>
    <w:p w:rsidR="001E32CA" w:rsidRPr="001E32CA" w:rsidRDefault="001E32CA" w:rsidP="001E32CA">
      <w:pPr>
        <w:jc w:val="both"/>
        <w:rPr>
          <w:rFonts w:ascii="Arial" w:hAnsi="Arial" w:cs="Arial"/>
          <w:sz w:val="22"/>
        </w:rPr>
      </w:pPr>
      <w:r w:rsidRPr="001E32CA">
        <w:rPr>
          <w:rFonts w:ascii="Arial" w:hAnsi="Arial" w:cs="Arial"/>
          <w:sz w:val="22"/>
        </w:rPr>
        <w:t>Pa</w:t>
      </w:r>
      <w:r w:rsidR="002364B5">
        <w:rPr>
          <w:rFonts w:ascii="Arial" w:hAnsi="Arial" w:cs="Arial"/>
          <w:sz w:val="22"/>
        </w:rPr>
        <w:t xml:space="preserve">ra lograr Cero Defectos </w:t>
      </w:r>
      <w:r w:rsidRPr="001E32CA">
        <w:rPr>
          <w:rFonts w:ascii="Arial" w:hAnsi="Arial" w:cs="Arial"/>
          <w:sz w:val="22"/>
        </w:rPr>
        <w:t>Crosby propone 4 pilares que debe incluir un programa corporativo de la calidad, los cuales son:</w:t>
      </w:r>
    </w:p>
    <w:p w:rsidR="001E32CA" w:rsidRPr="001E32CA" w:rsidRDefault="001E32CA" w:rsidP="001E32CA">
      <w:pPr>
        <w:jc w:val="both"/>
        <w:rPr>
          <w:rFonts w:ascii="Arial" w:hAnsi="Arial" w:cs="Arial"/>
          <w:sz w:val="22"/>
        </w:rPr>
      </w:pPr>
      <w:r w:rsidRPr="001E32CA">
        <w:rPr>
          <w:rFonts w:ascii="Arial" w:hAnsi="Arial" w:cs="Arial"/>
          <w:sz w:val="22"/>
        </w:rPr>
        <w:br/>
      </w:r>
      <w:r w:rsidRPr="001E32CA">
        <w:rPr>
          <w:rFonts w:ascii="Arial" w:hAnsi="Arial" w:cs="Arial"/>
          <w:b/>
          <w:bCs/>
          <w:sz w:val="22"/>
        </w:rPr>
        <w:t>1. Participación y actitud de la administración. </w:t>
      </w:r>
      <w:r w:rsidRPr="001E32CA">
        <w:rPr>
          <w:rFonts w:ascii="Arial" w:hAnsi="Arial" w:cs="Arial"/>
          <w:sz w:val="22"/>
        </w:rPr>
        <w:t>        </w:t>
      </w:r>
    </w:p>
    <w:p w:rsidR="001E32CA" w:rsidRPr="001E32CA" w:rsidRDefault="001E32CA" w:rsidP="001E32CA">
      <w:pPr>
        <w:jc w:val="both"/>
        <w:rPr>
          <w:rFonts w:ascii="Arial" w:hAnsi="Arial" w:cs="Arial"/>
          <w:sz w:val="22"/>
        </w:rPr>
      </w:pPr>
      <w:r w:rsidRPr="001E32CA">
        <w:rPr>
          <w:rFonts w:ascii="Arial" w:hAnsi="Arial" w:cs="Arial"/>
          <w:sz w:val="22"/>
        </w:rPr>
        <w:t> La administración debe comenzar tomando la actitud que desea implementar en la organización, ya que como se dice, “las escaleras se barren de arriba hacia abajo” y si el personal no ve que todos los niveles tienen la misma responsabilidad en cuanto a la actitud, este no se verá motivado.</w:t>
      </w:r>
    </w:p>
    <w:p w:rsidR="001E32CA" w:rsidRPr="001E32CA" w:rsidRDefault="001E32CA" w:rsidP="001E32CA">
      <w:pPr>
        <w:jc w:val="both"/>
        <w:rPr>
          <w:rFonts w:ascii="Arial" w:hAnsi="Arial" w:cs="Arial"/>
          <w:sz w:val="22"/>
        </w:rPr>
      </w:pPr>
      <w:r w:rsidRPr="001E32CA">
        <w:rPr>
          <w:rFonts w:ascii="Arial" w:hAnsi="Arial" w:cs="Arial"/>
          <w:sz w:val="22"/>
        </w:rPr>
        <w:br/>
      </w:r>
      <w:r w:rsidRPr="001E32CA">
        <w:rPr>
          <w:rFonts w:ascii="Arial" w:hAnsi="Arial" w:cs="Arial"/>
          <w:b/>
          <w:bCs/>
          <w:sz w:val="22"/>
        </w:rPr>
        <w:t>2. Administración profesional de la calidad. </w:t>
      </w:r>
      <w:r w:rsidRPr="001E32CA">
        <w:rPr>
          <w:rFonts w:ascii="Arial" w:hAnsi="Arial" w:cs="Arial"/>
          <w:sz w:val="22"/>
        </w:rPr>
        <w:t xml:space="preserve">            </w:t>
      </w:r>
    </w:p>
    <w:p w:rsidR="001E32CA" w:rsidRPr="001E32CA" w:rsidRDefault="001E32CA" w:rsidP="001E32CA">
      <w:pPr>
        <w:jc w:val="both"/>
        <w:rPr>
          <w:rFonts w:ascii="Arial" w:hAnsi="Arial" w:cs="Arial"/>
          <w:sz w:val="22"/>
        </w:rPr>
      </w:pPr>
      <w:r w:rsidRPr="001E32CA">
        <w:rPr>
          <w:rFonts w:ascii="Arial" w:hAnsi="Arial" w:cs="Arial"/>
          <w:sz w:val="22"/>
        </w:rPr>
        <w:t>Deberá capacitarse a todos los integrantes de la organización, de esta manera todos hablaran el mismo idioma y pueden entender de la misma manera cada programa de calidad.</w:t>
      </w:r>
    </w:p>
    <w:p w:rsidR="001E32CA" w:rsidRPr="001E32CA" w:rsidRDefault="001E32CA" w:rsidP="001E32CA">
      <w:pPr>
        <w:jc w:val="both"/>
        <w:rPr>
          <w:rFonts w:ascii="Arial" w:hAnsi="Arial" w:cs="Arial"/>
          <w:sz w:val="22"/>
        </w:rPr>
      </w:pPr>
      <w:r w:rsidRPr="001E32CA">
        <w:rPr>
          <w:rFonts w:ascii="Arial" w:hAnsi="Arial" w:cs="Arial"/>
          <w:sz w:val="22"/>
        </w:rPr>
        <w:br/>
      </w:r>
      <w:r w:rsidRPr="001E32CA">
        <w:rPr>
          <w:rFonts w:ascii="Arial" w:hAnsi="Arial" w:cs="Arial"/>
          <w:b/>
          <w:bCs/>
          <w:sz w:val="22"/>
        </w:rPr>
        <w:t>3. Programas originales. </w:t>
      </w:r>
      <w:r w:rsidRPr="001E32CA">
        <w:rPr>
          <w:rFonts w:ascii="Arial" w:hAnsi="Arial" w:cs="Arial"/>
          <w:sz w:val="22"/>
        </w:rPr>
        <w:t>          </w:t>
      </w:r>
    </w:p>
    <w:p w:rsidR="001E32CA" w:rsidRPr="001E32CA" w:rsidRDefault="001E32CA" w:rsidP="001E32CA">
      <w:pPr>
        <w:jc w:val="both"/>
        <w:rPr>
          <w:rFonts w:ascii="Arial" w:hAnsi="Arial" w:cs="Arial"/>
          <w:sz w:val="22"/>
        </w:rPr>
      </w:pPr>
      <w:r w:rsidRPr="001E32CA">
        <w:rPr>
          <w:rFonts w:ascii="Arial" w:hAnsi="Arial" w:cs="Arial"/>
          <w:sz w:val="22"/>
        </w:rPr>
        <w:t xml:space="preserve"> Aquí se presentan los 14 pasos de Crosby, también conocidos como los 14 pasos de la administración de la calidad.</w:t>
      </w:r>
    </w:p>
    <w:p w:rsidR="001E32CA" w:rsidRPr="001E32CA" w:rsidRDefault="001E32CA" w:rsidP="001E32CA">
      <w:pPr>
        <w:jc w:val="both"/>
        <w:rPr>
          <w:rFonts w:ascii="Arial" w:hAnsi="Arial" w:cs="Arial"/>
          <w:sz w:val="22"/>
        </w:rPr>
      </w:pP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Compromiso en la dirección.</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Equipos de mejoramiento de la calidad.</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Medición de la calidad.</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Evaluación del costo de la calidad.</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Concientización de la calidad.</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Equipos de acción correctiva.</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Comités de acción.</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Capacitación.</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Día cero defecto.</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Establecimiento de metas.</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 xml:space="preserve">Eliminación de la causa de error. </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Reconocimiento.</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Consejo de calidad.</w:t>
      </w:r>
    </w:p>
    <w:p w:rsidR="001E32CA" w:rsidRPr="001E32CA" w:rsidRDefault="001E32CA" w:rsidP="001E32CA">
      <w:pPr>
        <w:pStyle w:val="Prrafodelista"/>
        <w:numPr>
          <w:ilvl w:val="0"/>
          <w:numId w:val="2"/>
        </w:numPr>
        <w:jc w:val="both"/>
        <w:rPr>
          <w:rFonts w:ascii="Arial" w:hAnsi="Arial" w:cs="Arial"/>
          <w:sz w:val="22"/>
        </w:rPr>
      </w:pPr>
      <w:r w:rsidRPr="001E32CA">
        <w:rPr>
          <w:rFonts w:ascii="Arial" w:hAnsi="Arial" w:cs="Arial"/>
          <w:sz w:val="22"/>
        </w:rPr>
        <w:t>Repetir el proceso de mejoramiento de calidad.</w:t>
      </w:r>
    </w:p>
    <w:p w:rsidR="001E32CA" w:rsidRPr="001E32CA" w:rsidRDefault="001E32CA" w:rsidP="001E32CA">
      <w:pPr>
        <w:jc w:val="both"/>
        <w:rPr>
          <w:rFonts w:ascii="Arial" w:hAnsi="Arial" w:cs="Arial"/>
          <w:b/>
          <w:bCs/>
          <w:sz w:val="22"/>
        </w:rPr>
      </w:pPr>
      <w:r w:rsidRPr="001E32CA">
        <w:rPr>
          <w:rFonts w:ascii="Arial" w:hAnsi="Arial" w:cs="Arial"/>
          <w:b/>
          <w:bCs/>
          <w:sz w:val="22"/>
        </w:rPr>
        <w:t xml:space="preserve">  </w:t>
      </w:r>
    </w:p>
    <w:p w:rsidR="001E32CA" w:rsidRPr="001E32CA" w:rsidRDefault="001E32CA" w:rsidP="001E32CA">
      <w:pPr>
        <w:jc w:val="both"/>
        <w:rPr>
          <w:rFonts w:ascii="Arial" w:hAnsi="Arial" w:cs="Arial"/>
          <w:sz w:val="22"/>
        </w:rPr>
      </w:pPr>
      <w:r w:rsidRPr="001E32CA">
        <w:rPr>
          <w:rFonts w:ascii="Arial" w:hAnsi="Arial" w:cs="Arial"/>
          <w:sz w:val="22"/>
        </w:rPr>
        <w:br/>
      </w:r>
      <w:r w:rsidRPr="001E32CA">
        <w:rPr>
          <w:rFonts w:ascii="Arial" w:hAnsi="Arial" w:cs="Arial"/>
          <w:b/>
          <w:bCs/>
          <w:sz w:val="22"/>
        </w:rPr>
        <w:t>4. Reconocimiento. </w:t>
      </w:r>
      <w:r w:rsidRPr="001E32CA">
        <w:rPr>
          <w:rFonts w:ascii="Arial" w:hAnsi="Arial" w:cs="Arial"/>
          <w:sz w:val="22"/>
        </w:rPr>
        <w:t xml:space="preserve">      </w:t>
      </w:r>
    </w:p>
    <w:p w:rsidR="001E32CA" w:rsidRPr="001E32CA" w:rsidRDefault="001E32CA" w:rsidP="001E32CA">
      <w:pPr>
        <w:jc w:val="both"/>
        <w:rPr>
          <w:rFonts w:ascii="Arial" w:hAnsi="Arial" w:cs="Arial"/>
          <w:sz w:val="22"/>
        </w:rPr>
      </w:pPr>
      <w:r w:rsidRPr="001E32CA">
        <w:rPr>
          <w:rFonts w:ascii="Arial" w:hAnsi="Arial" w:cs="Arial"/>
          <w:sz w:val="22"/>
        </w:rPr>
        <w:t xml:space="preserve">Debemos de apoyar al personal que se esforzó de manera sobresaliente en el cumplimiento del programa de calidad. Esto podemos hacerlo mediante un reconocimiento durante cierto periodo de tiempo en el cual el trabajador haya logrado </w:t>
      </w:r>
      <w:r w:rsidRPr="001E32CA">
        <w:rPr>
          <w:rFonts w:ascii="Arial" w:hAnsi="Arial" w:cs="Arial"/>
          <w:sz w:val="22"/>
        </w:rPr>
        <w:lastRenderedPageBreak/>
        <w:t>alguna acción única o distinta de los demás a favor de la organización y con miras a contribuir en el programa de calidad.</w:t>
      </w:r>
    </w:p>
    <w:p w:rsidR="001E32CA" w:rsidRPr="001E32CA" w:rsidRDefault="001E32CA" w:rsidP="001E32CA">
      <w:pPr>
        <w:spacing w:before="100" w:beforeAutospacing="1" w:after="100" w:afterAutospacing="1" w:line="315" w:lineRule="atLeast"/>
        <w:jc w:val="both"/>
        <w:rPr>
          <w:rFonts w:ascii="Arial" w:hAnsi="Arial" w:cs="Arial"/>
          <w:b/>
          <w:bCs/>
          <w:sz w:val="22"/>
          <w:lang w:eastAsia="es-MX"/>
        </w:rPr>
      </w:pPr>
      <w:r w:rsidRPr="001E32CA">
        <w:rPr>
          <w:rFonts w:ascii="Arial" w:hAnsi="Arial" w:cs="Arial"/>
          <w:b/>
          <w:bCs/>
          <w:sz w:val="22"/>
          <w:lang w:eastAsia="es-MX"/>
        </w:rPr>
        <w:t>Para Crosby, los cuatro absolutos de la calidad son: </w:t>
      </w:r>
    </w:p>
    <w:p w:rsidR="001E32CA" w:rsidRPr="001E32CA" w:rsidRDefault="001E32CA" w:rsidP="001E32CA">
      <w:p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La definición - Sistema - Estandard de desempeño  - La medición</w:t>
      </w:r>
    </w:p>
    <w:p w:rsidR="001E32CA" w:rsidRPr="001E32CA" w:rsidRDefault="001E32CA" w:rsidP="001E32CA">
      <w:pPr>
        <w:spacing w:before="100" w:beforeAutospacing="1" w:after="100" w:afterAutospacing="1" w:line="315" w:lineRule="atLeast"/>
        <w:jc w:val="both"/>
        <w:rPr>
          <w:rFonts w:ascii="Arial" w:hAnsi="Arial" w:cs="Arial"/>
          <w:sz w:val="22"/>
          <w:lang w:eastAsia="es-MX"/>
        </w:rPr>
      </w:pPr>
      <w:r w:rsidRPr="001E32CA">
        <w:rPr>
          <w:rFonts w:ascii="Arial" w:hAnsi="Arial" w:cs="Arial"/>
          <w:b/>
          <w:bCs/>
          <w:sz w:val="22"/>
          <w:lang w:eastAsia="es-MX"/>
        </w:rPr>
        <w:t>CATORCE PASOS DE LA ADMINISTRACIÓN POR CALIDAD DE CROSBY</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Establecer el compromiso en la dirección o en la calidad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Formar el equipo para la mejora de la calidad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Capacitar al personal de la calidad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Establecer mediciones de calidad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Evaluar los costos de la calidad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Crear conciencia de la calidad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Tomar acciones correctivas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Planificar el día cero defectos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Festejar el día cero defectos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Establecer metas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Eliminar las causas del error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Dar reconocimientos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 xml:space="preserve">Formar consejos de calidad </w:t>
      </w:r>
    </w:p>
    <w:p w:rsidR="001E32CA" w:rsidRPr="001E32CA" w:rsidRDefault="001E32CA" w:rsidP="001E32CA">
      <w:pPr>
        <w:pStyle w:val="Prrafodelista"/>
        <w:numPr>
          <w:ilvl w:val="0"/>
          <w:numId w:val="3"/>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Repetir el proceso</w:t>
      </w:r>
    </w:p>
    <w:p w:rsidR="001E32CA" w:rsidRPr="001E32CA" w:rsidRDefault="001E32CA" w:rsidP="001E32CA">
      <w:pPr>
        <w:spacing w:before="100" w:beforeAutospacing="1" w:after="100" w:afterAutospacing="1" w:line="315" w:lineRule="atLeast"/>
        <w:jc w:val="both"/>
        <w:rPr>
          <w:rFonts w:ascii="Arial" w:hAnsi="Arial" w:cs="Arial"/>
          <w:b/>
          <w:bCs/>
          <w:sz w:val="22"/>
          <w:lang w:eastAsia="es-MX"/>
        </w:rPr>
      </w:pPr>
      <w:r w:rsidRPr="001E32CA">
        <w:rPr>
          <w:rFonts w:ascii="Arial" w:hAnsi="Arial" w:cs="Arial"/>
          <w:b/>
          <w:bCs/>
          <w:sz w:val="22"/>
          <w:lang w:eastAsia="es-MX"/>
        </w:rPr>
        <w:t>LAS SEIS C DE CROSBY: </w:t>
      </w:r>
    </w:p>
    <w:p w:rsidR="001E32CA" w:rsidRPr="001E32CA" w:rsidRDefault="001E32CA" w:rsidP="001E32CA">
      <w:pPr>
        <w:pStyle w:val="Prrafodelista"/>
        <w:numPr>
          <w:ilvl w:val="0"/>
          <w:numId w:val="1"/>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Comprensión</w:t>
      </w:r>
    </w:p>
    <w:p w:rsidR="001E32CA" w:rsidRPr="001E32CA" w:rsidRDefault="001E32CA" w:rsidP="001E32CA">
      <w:pPr>
        <w:pStyle w:val="Prrafodelista"/>
        <w:numPr>
          <w:ilvl w:val="0"/>
          <w:numId w:val="1"/>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Competencia</w:t>
      </w:r>
    </w:p>
    <w:p w:rsidR="001E32CA" w:rsidRPr="001E32CA" w:rsidRDefault="001E32CA" w:rsidP="001E32CA">
      <w:pPr>
        <w:pStyle w:val="Prrafodelista"/>
        <w:numPr>
          <w:ilvl w:val="0"/>
          <w:numId w:val="1"/>
        </w:numPr>
        <w:spacing w:before="100" w:beforeAutospacing="1" w:after="100" w:afterAutospacing="1" w:line="315" w:lineRule="atLeast"/>
        <w:jc w:val="both"/>
        <w:rPr>
          <w:rFonts w:ascii="Arial" w:hAnsi="Arial" w:cs="Arial"/>
          <w:sz w:val="22"/>
          <w:lang w:eastAsia="es-MX"/>
        </w:rPr>
      </w:pPr>
      <w:r w:rsidRPr="001E32CA">
        <w:rPr>
          <w:rFonts w:ascii="Arial" w:hAnsi="Arial" w:cs="Arial"/>
          <w:sz w:val="22"/>
          <w:lang w:eastAsia="es-MX"/>
        </w:rPr>
        <w:t>Compromiso</w:t>
      </w:r>
    </w:p>
    <w:p w:rsidR="001E32CA" w:rsidRPr="001E32CA" w:rsidRDefault="001E32CA" w:rsidP="001E32CA">
      <w:pPr>
        <w:pStyle w:val="Prrafodelista"/>
        <w:numPr>
          <w:ilvl w:val="0"/>
          <w:numId w:val="1"/>
        </w:numPr>
        <w:spacing w:before="100" w:beforeAutospacing="1" w:after="100" w:afterAutospacing="1" w:line="315" w:lineRule="atLeast"/>
        <w:jc w:val="both"/>
        <w:rPr>
          <w:rFonts w:ascii="Arial" w:hAnsi="Arial" w:cs="Arial"/>
          <w:sz w:val="22"/>
        </w:rPr>
      </w:pPr>
      <w:r w:rsidRPr="001E32CA">
        <w:rPr>
          <w:rFonts w:ascii="Arial" w:hAnsi="Arial" w:cs="Arial"/>
          <w:sz w:val="22"/>
          <w:lang w:eastAsia="es-MX"/>
        </w:rPr>
        <w:t>Comunicación</w:t>
      </w:r>
    </w:p>
    <w:p w:rsidR="001E32CA" w:rsidRPr="001E32CA" w:rsidRDefault="001E32CA" w:rsidP="001E32CA">
      <w:pPr>
        <w:pStyle w:val="Prrafodelista"/>
        <w:numPr>
          <w:ilvl w:val="0"/>
          <w:numId w:val="1"/>
        </w:numPr>
        <w:spacing w:before="100" w:beforeAutospacing="1" w:after="100" w:afterAutospacing="1" w:line="315" w:lineRule="atLeast"/>
        <w:jc w:val="both"/>
        <w:rPr>
          <w:rFonts w:ascii="Arial" w:hAnsi="Arial" w:cs="Arial"/>
          <w:sz w:val="22"/>
        </w:rPr>
      </w:pPr>
      <w:r w:rsidRPr="001E32CA">
        <w:rPr>
          <w:rFonts w:ascii="Arial" w:hAnsi="Arial" w:cs="Arial"/>
          <w:sz w:val="22"/>
          <w:lang w:eastAsia="es-MX"/>
        </w:rPr>
        <w:t>Corrección</w:t>
      </w:r>
    </w:p>
    <w:p w:rsidR="001E32CA" w:rsidRDefault="001E32CA" w:rsidP="001E32CA">
      <w:pPr>
        <w:pStyle w:val="Prrafodelista"/>
        <w:numPr>
          <w:ilvl w:val="0"/>
          <w:numId w:val="1"/>
        </w:numPr>
        <w:spacing w:before="100" w:beforeAutospacing="1" w:after="100" w:afterAutospacing="1" w:line="315" w:lineRule="atLeast"/>
        <w:jc w:val="both"/>
        <w:rPr>
          <w:rFonts w:ascii="Arial" w:hAnsi="Arial" w:cs="Arial"/>
          <w:sz w:val="22"/>
        </w:rPr>
      </w:pPr>
      <w:r w:rsidRPr="001E32CA">
        <w:rPr>
          <w:rFonts w:ascii="Arial" w:hAnsi="Arial" w:cs="Arial"/>
          <w:sz w:val="22"/>
          <w:lang w:eastAsia="es-MX"/>
        </w:rPr>
        <w:t>Continuidad</w:t>
      </w:r>
    </w:p>
    <w:p w:rsidR="001E32CA" w:rsidRPr="001E32CA" w:rsidRDefault="001E32CA" w:rsidP="001E32CA">
      <w:pPr>
        <w:spacing w:before="100" w:beforeAutospacing="1" w:after="100" w:afterAutospacing="1" w:line="315" w:lineRule="atLeast"/>
        <w:jc w:val="both"/>
        <w:rPr>
          <w:rFonts w:ascii="Arial" w:hAnsi="Arial" w:cs="Arial"/>
          <w:sz w:val="22"/>
        </w:rPr>
      </w:pPr>
      <w:r w:rsidRPr="001E32CA">
        <w:rPr>
          <w:rFonts w:ascii="Arial" w:hAnsi="Arial" w:cs="Arial"/>
          <w:b/>
          <w:bCs/>
          <w:sz w:val="22"/>
          <w:lang w:eastAsia="es-MX"/>
        </w:rPr>
        <w:t>LAS TRES T DE CROSBY</w:t>
      </w:r>
    </w:p>
    <w:p w:rsidR="001E32CA" w:rsidRPr="001E32CA" w:rsidRDefault="001E32CA" w:rsidP="001E32CA">
      <w:pPr>
        <w:pStyle w:val="Prrafodelista"/>
        <w:spacing w:before="100" w:beforeAutospacing="1" w:after="100" w:afterAutospacing="1" w:line="315" w:lineRule="atLeast"/>
        <w:ind w:left="0"/>
        <w:rPr>
          <w:rFonts w:ascii="Arial" w:hAnsi="Arial" w:cs="Arial"/>
          <w:sz w:val="22"/>
        </w:rPr>
      </w:pPr>
      <w:r w:rsidRPr="001E32CA">
        <w:rPr>
          <w:rFonts w:ascii="Arial" w:hAnsi="Arial" w:cs="Arial"/>
          <w:sz w:val="22"/>
          <w:lang w:eastAsia="es-MX"/>
        </w:rPr>
        <w:t>Tiempo - Talento - Tesoro</w:t>
      </w:r>
    </w:p>
    <w:sectPr w:rsidR="001E32CA" w:rsidRPr="001E32C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019" w:rsidRDefault="00E34019" w:rsidP="001E32CA">
      <w:r>
        <w:separator/>
      </w:r>
    </w:p>
  </w:endnote>
  <w:endnote w:type="continuationSeparator" w:id="0">
    <w:p w:rsidR="00E34019" w:rsidRDefault="00E34019" w:rsidP="001E3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019" w:rsidRDefault="00E34019" w:rsidP="001E32CA">
      <w:r>
        <w:separator/>
      </w:r>
    </w:p>
  </w:footnote>
  <w:footnote w:type="continuationSeparator" w:id="0">
    <w:p w:rsidR="00E34019" w:rsidRDefault="00E34019" w:rsidP="001E32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86380"/>
    <w:multiLevelType w:val="hybridMultilevel"/>
    <w:tmpl w:val="F30491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B0C3FAC"/>
    <w:multiLevelType w:val="hybridMultilevel"/>
    <w:tmpl w:val="B1B637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7D177DA"/>
    <w:multiLevelType w:val="hybridMultilevel"/>
    <w:tmpl w:val="96908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footnotePr>
    <w:footnote w:id="-1"/>
    <w:footnote w:id="0"/>
  </w:footnotePr>
  <w:endnotePr>
    <w:endnote w:id="-1"/>
    <w:endnote w:id="0"/>
  </w:endnotePr>
  <w:compat/>
  <w:rsids>
    <w:rsidRoot w:val="001E32CA"/>
    <w:rsid w:val="001E32CA"/>
    <w:rsid w:val="002364B5"/>
    <w:rsid w:val="00E3401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2CA"/>
    <w:pPr>
      <w:ind w:left="720"/>
      <w:contextualSpacing/>
    </w:pPr>
  </w:style>
  <w:style w:type="paragraph" w:styleId="Encabezado">
    <w:name w:val="header"/>
    <w:basedOn w:val="Normal"/>
    <w:link w:val="EncabezadoCar"/>
    <w:uiPriority w:val="99"/>
    <w:semiHidden/>
    <w:unhideWhenUsed/>
    <w:rsid w:val="001E32CA"/>
    <w:pPr>
      <w:tabs>
        <w:tab w:val="center" w:pos="4419"/>
        <w:tab w:val="right" w:pos="8838"/>
      </w:tabs>
    </w:pPr>
  </w:style>
  <w:style w:type="character" w:customStyle="1" w:styleId="EncabezadoCar">
    <w:name w:val="Encabezado Car"/>
    <w:basedOn w:val="Fuentedeprrafopredeter"/>
    <w:link w:val="Encabezado"/>
    <w:uiPriority w:val="99"/>
    <w:semiHidden/>
    <w:rsid w:val="001E32C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1E32CA"/>
    <w:pPr>
      <w:tabs>
        <w:tab w:val="center" w:pos="4419"/>
        <w:tab w:val="right" w:pos="8838"/>
      </w:tabs>
    </w:pPr>
  </w:style>
  <w:style w:type="character" w:customStyle="1" w:styleId="PiedepginaCar">
    <w:name w:val="Pie de página Car"/>
    <w:basedOn w:val="Fuentedeprrafopredeter"/>
    <w:link w:val="Piedepgina"/>
    <w:uiPriority w:val="99"/>
    <w:semiHidden/>
    <w:rsid w:val="001E32CA"/>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2377</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CM</dc:creator>
  <cp:lastModifiedBy>Roxana CM</cp:lastModifiedBy>
  <cp:revision>2</cp:revision>
  <dcterms:created xsi:type="dcterms:W3CDTF">2009-09-26T04:32:00Z</dcterms:created>
  <dcterms:modified xsi:type="dcterms:W3CDTF">2009-09-26T04:42:00Z</dcterms:modified>
</cp:coreProperties>
</file>