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C2C" w:rsidRPr="00781C2C" w:rsidRDefault="00781C2C" w:rsidP="00781C2C">
      <w:pPr>
        <w:shd w:val="clear" w:color="auto" w:fill="FFFFFF"/>
        <w:spacing w:before="90" w:after="90" w:line="180" w:lineRule="atLeast"/>
        <w:rPr>
          <w:rFonts w:ascii="Georgia" w:eastAsia="Times New Roman" w:hAnsi="Georgia" w:cs="Arial"/>
          <w:color w:val="445555"/>
          <w:sz w:val="14"/>
          <w:szCs w:val="14"/>
          <w:lang w:eastAsia="es-ES"/>
        </w:rPr>
      </w:pPr>
      <w:bookmarkStart w:id="0" w:name="CUENT"/>
      <w:bookmarkEnd w:id="0"/>
      <w:r w:rsidRPr="00781C2C">
        <w:rPr>
          <w:rFonts w:ascii="Georgia" w:eastAsia="Times New Roman" w:hAnsi="Georgia" w:cs="Arial"/>
          <w:b/>
          <w:bCs/>
          <w:color w:val="445555"/>
          <w:sz w:val="14"/>
          <w:szCs w:val="14"/>
          <w:lang w:eastAsia="es-ES"/>
        </w:rPr>
        <w:t>LAS CUENTAS BANCARIAS</w:t>
      </w:r>
    </w:p>
    <w:p w:rsidR="00781C2C" w:rsidRPr="00781C2C" w:rsidRDefault="00781C2C" w:rsidP="00781C2C">
      <w:pPr>
        <w:shd w:val="clear" w:color="auto" w:fill="FFFFFF"/>
        <w:spacing w:before="90" w:after="90" w:line="180" w:lineRule="atLeast"/>
        <w:rPr>
          <w:rFonts w:ascii="Georgia" w:eastAsia="Times New Roman" w:hAnsi="Georgia" w:cs="Arial"/>
          <w:color w:val="445555"/>
          <w:sz w:val="14"/>
          <w:szCs w:val="14"/>
          <w:lang w:eastAsia="es-ES"/>
        </w:rPr>
      </w:pPr>
      <w:bookmarkStart w:id="1" w:name="CORRIE"/>
      <w:bookmarkEnd w:id="1"/>
      <w:r w:rsidRPr="00781C2C">
        <w:rPr>
          <w:rFonts w:ascii="Georgia" w:eastAsia="Times New Roman" w:hAnsi="Georgia" w:cs="Arial"/>
          <w:b/>
          <w:bCs/>
          <w:color w:val="445555"/>
          <w:sz w:val="14"/>
          <w:szCs w:val="14"/>
          <w:lang w:eastAsia="es-ES"/>
        </w:rPr>
        <w:t>CUENTAS CORRIENTES</w:t>
      </w:r>
    </w:p>
    <w:p w:rsidR="00781C2C" w:rsidRPr="00781C2C" w:rsidRDefault="00781C2C" w:rsidP="00781C2C">
      <w:pPr>
        <w:shd w:val="clear" w:color="auto" w:fill="FFFFFF"/>
        <w:spacing w:before="90" w:after="90" w:line="180" w:lineRule="atLeast"/>
        <w:rPr>
          <w:rFonts w:ascii="Georgia" w:eastAsia="Times New Roman" w:hAnsi="Georgia" w:cs="Arial"/>
          <w:color w:val="445555"/>
          <w:sz w:val="14"/>
          <w:szCs w:val="14"/>
          <w:lang w:eastAsia="es-ES"/>
        </w:rPr>
      </w:pPr>
      <w:r w:rsidRPr="00781C2C">
        <w:rPr>
          <w:rFonts w:ascii="Georgia" w:eastAsia="Times New Roman" w:hAnsi="Georgia" w:cs="Arial"/>
          <w:color w:val="445555"/>
          <w:sz w:val="14"/>
          <w:szCs w:val="14"/>
          <w:lang w:eastAsia="es-ES"/>
        </w:rPr>
        <w:t xml:space="preserve">Estos son depósitos corrientes que pueden ser utilizados en cualquier momento a voluntad y requerimiento del titular de la cuenta. Es una forma de </w:t>
      </w:r>
      <w:hyperlink r:id="rId5" w:history="1">
        <w:r w:rsidRPr="00781C2C">
          <w:rPr>
            <w:rFonts w:ascii="Georgia" w:eastAsia="Times New Roman" w:hAnsi="Georgia" w:cs="Arial"/>
            <w:color w:val="008040"/>
            <w:sz w:val="14"/>
            <w:u w:val="single"/>
            <w:lang w:eastAsia="es-ES"/>
          </w:rPr>
          <w:t>capacitación</w:t>
        </w:r>
      </w:hyperlink>
      <w:r w:rsidRPr="00781C2C">
        <w:rPr>
          <w:rFonts w:ascii="Georgia" w:eastAsia="Times New Roman" w:hAnsi="Georgia" w:cs="Arial"/>
          <w:color w:val="445555"/>
          <w:sz w:val="14"/>
          <w:szCs w:val="14"/>
          <w:lang w:eastAsia="es-ES"/>
        </w:rPr>
        <w:t xml:space="preserve"> de depósitos que constituyen un </w:t>
      </w:r>
      <w:hyperlink r:id="rId6" w:history="1">
        <w:r w:rsidRPr="00781C2C">
          <w:rPr>
            <w:rFonts w:ascii="Georgia" w:eastAsia="Times New Roman" w:hAnsi="Georgia" w:cs="Arial"/>
            <w:color w:val="008040"/>
            <w:sz w:val="14"/>
            <w:u w:val="single"/>
            <w:lang w:eastAsia="es-ES"/>
          </w:rPr>
          <w:t>servicio</w:t>
        </w:r>
      </w:hyperlink>
      <w:r w:rsidRPr="00781C2C">
        <w:rPr>
          <w:rFonts w:ascii="Georgia" w:eastAsia="Times New Roman" w:hAnsi="Georgia" w:cs="Arial"/>
          <w:color w:val="445555"/>
          <w:sz w:val="14"/>
          <w:szCs w:val="14"/>
          <w:lang w:eastAsia="es-ES"/>
        </w:rPr>
        <w:t xml:space="preserve"> que ofrece el banco y al cual acuden y se acogen los </w:t>
      </w:r>
      <w:hyperlink r:id="rId7" w:history="1">
        <w:r w:rsidRPr="00781C2C">
          <w:rPr>
            <w:rFonts w:ascii="Georgia" w:eastAsia="Times New Roman" w:hAnsi="Georgia" w:cs="Arial"/>
            <w:color w:val="008040"/>
            <w:sz w:val="14"/>
            <w:u w:val="single"/>
            <w:lang w:eastAsia="es-ES"/>
          </w:rPr>
          <w:t>clientes</w:t>
        </w:r>
      </w:hyperlink>
      <w:r w:rsidRPr="00781C2C">
        <w:rPr>
          <w:rFonts w:ascii="Georgia" w:eastAsia="Times New Roman" w:hAnsi="Georgia" w:cs="Arial"/>
          <w:color w:val="445555"/>
          <w:sz w:val="14"/>
          <w:szCs w:val="14"/>
          <w:lang w:eastAsia="es-ES"/>
        </w:rPr>
        <w:t xml:space="preserve"> debido a la confianza, comodidad, </w:t>
      </w:r>
      <w:hyperlink r:id="rId8" w:history="1">
        <w:r w:rsidRPr="00781C2C">
          <w:rPr>
            <w:rFonts w:ascii="Georgia" w:eastAsia="Times New Roman" w:hAnsi="Georgia" w:cs="Arial"/>
            <w:color w:val="008040"/>
            <w:sz w:val="14"/>
            <w:u w:val="single"/>
            <w:lang w:eastAsia="es-ES"/>
          </w:rPr>
          <w:t>seguridad</w:t>
        </w:r>
      </w:hyperlink>
      <w:r w:rsidRPr="00781C2C">
        <w:rPr>
          <w:rFonts w:ascii="Georgia" w:eastAsia="Times New Roman" w:hAnsi="Georgia" w:cs="Arial"/>
          <w:color w:val="445555"/>
          <w:sz w:val="14"/>
          <w:szCs w:val="14"/>
          <w:lang w:eastAsia="es-ES"/>
        </w:rPr>
        <w:t xml:space="preserve"> y el </w:t>
      </w:r>
      <w:hyperlink r:id="rId9" w:history="1">
        <w:r w:rsidRPr="00781C2C">
          <w:rPr>
            <w:rFonts w:ascii="Georgia" w:eastAsia="Times New Roman" w:hAnsi="Georgia" w:cs="Arial"/>
            <w:color w:val="008040"/>
            <w:sz w:val="14"/>
            <w:u w:val="single"/>
            <w:lang w:eastAsia="es-ES"/>
          </w:rPr>
          <w:t>control</w:t>
        </w:r>
      </w:hyperlink>
      <w:r w:rsidRPr="00781C2C">
        <w:rPr>
          <w:rFonts w:ascii="Georgia" w:eastAsia="Times New Roman" w:hAnsi="Georgia" w:cs="Arial"/>
          <w:color w:val="445555"/>
          <w:sz w:val="14"/>
          <w:szCs w:val="14"/>
          <w:lang w:eastAsia="es-ES"/>
        </w:rPr>
        <w:t xml:space="preserve"> que se le da a los fondos que ponen bajo la custodia del banco. Los saldos en este tipo no ganan intereses y prácticamente el banco no cobra por este servicio.</w:t>
      </w:r>
    </w:p>
    <w:p w:rsidR="00781C2C" w:rsidRPr="00781C2C" w:rsidRDefault="00781C2C" w:rsidP="00781C2C">
      <w:pPr>
        <w:shd w:val="clear" w:color="auto" w:fill="FFFFFF"/>
        <w:spacing w:before="90" w:after="90" w:line="180" w:lineRule="atLeast"/>
        <w:rPr>
          <w:rFonts w:ascii="Georgia" w:eastAsia="Times New Roman" w:hAnsi="Georgia" w:cs="Arial"/>
          <w:color w:val="445555"/>
          <w:sz w:val="14"/>
          <w:szCs w:val="14"/>
          <w:lang w:eastAsia="es-ES"/>
        </w:rPr>
      </w:pPr>
      <w:bookmarkStart w:id="2" w:name="DEPOS"/>
      <w:bookmarkEnd w:id="2"/>
      <w:r w:rsidRPr="00781C2C">
        <w:rPr>
          <w:rFonts w:ascii="Georgia" w:eastAsia="Times New Roman" w:hAnsi="Georgia" w:cs="Arial"/>
          <w:b/>
          <w:bCs/>
          <w:color w:val="445555"/>
          <w:sz w:val="14"/>
          <w:szCs w:val="14"/>
          <w:lang w:eastAsia="es-ES"/>
        </w:rPr>
        <w:t>DEPOSITO DE AHORROS O CUENTAS DE AHORRO.</w:t>
      </w:r>
    </w:p>
    <w:p w:rsidR="00781C2C" w:rsidRPr="00781C2C" w:rsidRDefault="00781C2C" w:rsidP="00781C2C">
      <w:pPr>
        <w:shd w:val="clear" w:color="auto" w:fill="FFFFFF"/>
        <w:spacing w:before="90" w:after="90" w:line="180" w:lineRule="atLeast"/>
        <w:rPr>
          <w:rFonts w:ascii="Georgia" w:eastAsia="Times New Roman" w:hAnsi="Georgia" w:cs="Arial"/>
          <w:color w:val="445555"/>
          <w:sz w:val="14"/>
          <w:szCs w:val="14"/>
          <w:lang w:eastAsia="es-ES"/>
        </w:rPr>
      </w:pPr>
      <w:r w:rsidRPr="00781C2C">
        <w:rPr>
          <w:rFonts w:ascii="Georgia" w:eastAsia="Times New Roman" w:hAnsi="Georgia" w:cs="Arial"/>
          <w:color w:val="445555"/>
          <w:sz w:val="14"/>
          <w:szCs w:val="14"/>
          <w:lang w:eastAsia="es-ES"/>
        </w:rPr>
        <w:t xml:space="preserve">Los depósitos de ahorros es aquel tipo de depósito que se consigna en las entidades financieras que tienen entre sus actividades, la captación de fondos y los mismos se mantienen en </w:t>
      </w:r>
      <w:hyperlink r:id="rId10" w:history="1">
        <w:r w:rsidRPr="00781C2C">
          <w:rPr>
            <w:rFonts w:ascii="Georgia" w:eastAsia="Times New Roman" w:hAnsi="Georgia" w:cs="Arial"/>
            <w:color w:val="008040"/>
            <w:sz w:val="14"/>
            <w:u w:val="single"/>
            <w:lang w:eastAsia="es-ES"/>
          </w:rPr>
          <w:t>poder</w:t>
        </w:r>
      </w:hyperlink>
      <w:r w:rsidRPr="00781C2C">
        <w:rPr>
          <w:rFonts w:ascii="Georgia" w:eastAsia="Times New Roman" w:hAnsi="Georgia" w:cs="Arial"/>
          <w:color w:val="445555"/>
          <w:sz w:val="14"/>
          <w:szCs w:val="14"/>
          <w:lang w:eastAsia="es-ES"/>
        </w:rPr>
        <w:t xml:space="preserve"> y a disposición de dicha entidad por períodos más largos que los depósitos de cuentas corriente.</w:t>
      </w:r>
    </w:p>
    <w:p w:rsidR="00781C2C" w:rsidRPr="00781C2C" w:rsidRDefault="00781C2C" w:rsidP="00781C2C">
      <w:pPr>
        <w:shd w:val="clear" w:color="auto" w:fill="FFFFFF"/>
        <w:spacing w:before="90" w:after="90" w:line="180" w:lineRule="atLeast"/>
        <w:rPr>
          <w:rFonts w:ascii="Georgia" w:eastAsia="Times New Roman" w:hAnsi="Georgia" w:cs="Arial"/>
          <w:color w:val="445555"/>
          <w:sz w:val="14"/>
          <w:szCs w:val="14"/>
          <w:lang w:eastAsia="es-ES"/>
        </w:rPr>
      </w:pPr>
      <w:bookmarkStart w:id="3" w:name="AHOCORR"/>
      <w:bookmarkEnd w:id="3"/>
      <w:r w:rsidRPr="00781C2C">
        <w:rPr>
          <w:rFonts w:ascii="Georgia" w:eastAsia="Times New Roman" w:hAnsi="Georgia" w:cs="Arial"/>
          <w:b/>
          <w:bCs/>
          <w:color w:val="445555"/>
          <w:sz w:val="14"/>
          <w:szCs w:val="14"/>
          <w:lang w:eastAsia="es-ES"/>
        </w:rPr>
        <w:t>DEPOSITO DE AHORRO CORRIENTE</w:t>
      </w:r>
    </w:p>
    <w:p w:rsidR="00781C2C" w:rsidRPr="00781C2C" w:rsidRDefault="00781C2C" w:rsidP="00781C2C">
      <w:pPr>
        <w:shd w:val="clear" w:color="auto" w:fill="FFFFFF"/>
        <w:spacing w:before="90" w:after="90" w:line="180" w:lineRule="atLeast"/>
        <w:rPr>
          <w:rFonts w:ascii="Georgia" w:eastAsia="Times New Roman" w:hAnsi="Georgia" w:cs="Arial"/>
          <w:color w:val="445555"/>
          <w:sz w:val="14"/>
          <w:szCs w:val="14"/>
          <w:lang w:eastAsia="es-ES"/>
        </w:rPr>
      </w:pPr>
      <w:r w:rsidRPr="00781C2C">
        <w:rPr>
          <w:rFonts w:ascii="Georgia" w:eastAsia="Times New Roman" w:hAnsi="Georgia" w:cs="Arial"/>
          <w:color w:val="445555"/>
          <w:sz w:val="14"/>
          <w:szCs w:val="14"/>
          <w:lang w:eastAsia="es-ES"/>
        </w:rPr>
        <w:t xml:space="preserve">Esta </w:t>
      </w:r>
      <w:hyperlink r:id="rId11" w:history="1">
        <w:r w:rsidRPr="00781C2C">
          <w:rPr>
            <w:rFonts w:ascii="Georgia" w:eastAsia="Times New Roman" w:hAnsi="Georgia" w:cs="Arial"/>
            <w:color w:val="008040"/>
            <w:sz w:val="14"/>
            <w:u w:val="single"/>
            <w:lang w:eastAsia="es-ES"/>
          </w:rPr>
          <w:t>clase</w:t>
        </w:r>
      </w:hyperlink>
      <w:r w:rsidRPr="00781C2C">
        <w:rPr>
          <w:rFonts w:ascii="Georgia" w:eastAsia="Times New Roman" w:hAnsi="Georgia" w:cs="Arial"/>
          <w:color w:val="445555"/>
          <w:sz w:val="14"/>
          <w:szCs w:val="14"/>
          <w:lang w:eastAsia="es-ES"/>
        </w:rPr>
        <w:t xml:space="preserve"> de depósito da lugar a las cuentas de ahorro, las cuales pueden abrirse por cantidades que son diferentes para los diversos bancos y que pueden ser muy pequeñas para algunos de ellos, como es el caso de la caja de ahorros. Los dueños de estas cuentas pueden depositar y retirar dinero cuando lo deseen, pero sólo ganan intereses los saldos que se mantienen por un período determinado de </w:t>
      </w:r>
      <w:hyperlink r:id="rId12" w:history="1">
        <w:r w:rsidRPr="00781C2C">
          <w:rPr>
            <w:rFonts w:ascii="Georgia" w:eastAsia="Times New Roman" w:hAnsi="Georgia" w:cs="Arial"/>
            <w:color w:val="008040"/>
            <w:sz w:val="14"/>
            <w:u w:val="single"/>
            <w:lang w:eastAsia="es-ES"/>
          </w:rPr>
          <w:t>tiempo</w:t>
        </w:r>
      </w:hyperlink>
      <w:r w:rsidRPr="00781C2C">
        <w:rPr>
          <w:rFonts w:ascii="Georgia" w:eastAsia="Times New Roman" w:hAnsi="Georgia" w:cs="Arial"/>
          <w:color w:val="445555"/>
          <w:sz w:val="14"/>
          <w:szCs w:val="14"/>
          <w:lang w:eastAsia="es-ES"/>
        </w:rPr>
        <w:t>.</w:t>
      </w:r>
    </w:p>
    <w:p w:rsidR="00781C2C" w:rsidRPr="00781C2C" w:rsidRDefault="00781C2C" w:rsidP="00781C2C">
      <w:pPr>
        <w:shd w:val="clear" w:color="auto" w:fill="FFFFFF"/>
        <w:spacing w:before="90" w:after="90" w:line="180" w:lineRule="atLeast"/>
        <w:rPr>
          <w:rFonts w:ascii="Georgia" w:eastAsia="Times New Roman" w:hAnsi="Georgia" w:cs="Arial"/>
          <w:color w:val="445555"/>
          <w:sz w:val="14"/>
          <w:szCs w:val="14"/>
          <w:lang w:eastAsia="es-ES"/>
        </w:rPr>
      </w:pPr>
      <w:bookmarkStart w:id="4" w:name="DEPFIJ"/>
      <w:bookmarkEnd w:id="4"/>
      <w:r w:rsidRPr="00781C2C">
        <w:rPr>
          <w:rFonts w:ascii="Georgia" w:eastAsia="Times New Roman" w:hAnsi="Georgia" w:cs="Arial"/>
          <w:b/>
          <w:bCs/>
          <w:color w:val="445555"/>
          <w:sz w:val="14"/>
          <w:szCs w:val="14"/>
          <w:lang w:eastAsia="es-ES"/>
        </w:rPr>
        <w:t>DEPOSITO A PLAZO FIJO</w:t>
      </w:r>
    </w:p>
    <w:p w:rsidR="00781C2C" w:rsidRPr="00781C2C" w:rsidRDefault="00781C2C" w:rsidP="00781C2C">
      <w:pPr>
        <w:shd w:val="clear" w:color="auto" w:fill="FFFFFF"/>
        <w:spacing w:before="90" w:after="90" w:line="180" w:lineRule="atLeast"/>
        <w:rPr>
          <w:rFonts w:ascii="Georgia" w:eastAsia="Times New Roman" w:hAnsi="Georgia" w:cs="Arial"/>
          <w:color w:val="445555"/>
          <w:sz w:val="14"/>
          <w:szCs w:val="14"/>
          <w:lang w:eastAsia="es-ES"/>
        </w:rPr>
      </w:pPr>
      <w:r w:rsidRPr="00781C2C">
        <w:rPr>
          <w:rFonts w:ascii="Georgia" w:eastAsia="Times New Roman" w:hAnsi="Georgia" w:cs="Arial"/>
          <w:color w:val="445555"/>
          <w:sz w:val="14"/>
          <w:szCs w:val="14"/>
          <w:lang w:eastAsia="es-ES"/>
        </w:rPr>
        <w:t xml:space="preserve">Son depósitos que se formalizan entre el </w:t>
      </w:r>
      <w:hyperlink r:id="rId13" w:history="1">
        <w:r w:rsidRPr="00781C2C">
          <w:rPr>
            <w:rFonts w:ascii="Georgia" w:eastAsia="Times New Roman" w:hAnsi="Georgia" w:cs="Arial"/>
            <w:color w:val="008040"/>
            <w:sz w:val="14"/>
            <w:u w:val="single"/>
            <w:lang w:eastAsia="es-ES"/>
          </w:rPr>
          <w:t>cliente</w:t>
        </w:r>
      </w:hyperlink>
      <w:r w:rsidRPr="00781C2C">
        <w:rPr>
          <w:rFonts w:ascii="Georgia" w:eastAsia="Times New Roman" w:hAnsi="Georgia" w:cs="Arial"/>
          <w:color w:val="445555"/>
          <w:sz w:val="14"/>
          <w:szCs w:val="14"/>
          <w:lang w:eastAsia="es-ES"/>
        </w:rPr>
        <w:t xml:space="preserve"> y el banco por medio de un documento o certificado; se pactan por un monto y plazo determinado y de los mismos no pueden hacerse retiros ni incrementarse </w:t>
      </w:r>
      <w:proofErr w:type="spellStart"/>
      <w:r w:rsidRPr="00781C2C">
        <w:rPr>
          <w:rFonts w:ascii="Georgia" w:eastAsia="Times New Roman" w:hAnsi="Georgia" w:cs="Arial"/>
          <w:color w:val="445555"/>
          <w:sz w:val="14"/>
          <w:szCs w:val="14"/>
          <w:lang w:eastAsia="es-ES"/>
        </w:rPr>
        <w:t>ante</w:t>
      </w:r>
      <w:proofErr w:type="spellEnd"/>
      <w:r w:rsidRPr="00781C2C">
        <w:rPr>
          <w:rFonts w:ascii="Georgia" w:eastAsia="Times New Roman" w:hAnsi="Georgia" w:cs="Arial"/>
          <w:color w:val="445555"/>
          <w:sz w:val="14"/>
          <w:szCs w:val="14"/>
          <w:lang w:eastAsia="es-ES"/>
        </w:rPr>
        <w:t xml:space="preserve"> del </w:t>
      </w:r>
      <w:hyperlink r:id="rId14" w:history="1">
        <w:r w:rsidRPr="00781C2C">
          <w:rPr>
            <w:rFonts w:ascii="Georgia" w:eastAsia="Times New Roman" w:hAnsi="Georgia" w:cs="Arial"/>
            <w:color w:val="008040"/>
            <w:sz w:val="14"/>
            <w:u w:val="single"/>
            <w:lang w:eastAsia="es-ES"/>
          </w:rPr>
          <w:t>vencimiento</w:t>
        </w:r>
      </w:hyperlink>
      <w:r w:rsidRPr="00781C2C">
        <w:rPr>
          <w:rFonts w:ascii="Georgia" w:eastAsia="Times New Roman" w:hAnsi="Georgia" w:cs="Arial"/>
          <w:color w:val="445555"/>
          <w:sz w:val="14"/>
          <w:szCs w:val="14"/>
          <w:lang w:eastAsia="es-ES"/>
        </w:rPr>
        <w:t xml:space="preserve"> del plazo pactado.</w:t>
      </w:r>
    </w:p>
    <w:p w:rsidR="00781C2C" w:rsidRPr="00781C2C" w:rsidRDefault="00781C2C" w:rsidP="00781C2C">
      <w:pPr>
        <w:shd w:val="clear" w:color="auto" w:fill="FFFFFF"/>
        <w:spacing w:before="90" w:after="90" w:line="180" w:lineRule="atLeast"/>
        <w:rPr>
          <w:rFonts w:ascii="Georgia" w:eastAsia="Times New Roman" w:hAnsi="Georgia" w:cs="Arial"/>
          <w:color w:val="445555"/>
          <w:sz w:val="14"/>
          <w:szCs w:val="14"/>
          <w:lang w:eastAsia="es-ES"/>
        </w:rPr>
      </w:pPr>
      <w:bookmarkStart w:id="5" w:name="PASIV"/>
      <w:bookmarkEnd w:id="5"/>
      <w:r w:rsidRPr="00781C2C">
        <w:rPr>
          <w:rFonts w:ascii="Georgia" w:eastAsia="Times New Roman" w:hAnsi="Georgia" w:cs="Arial"/>
          <w:b/>
          <w:bCs/>
          <w:color w:val="445555"/>
          <w:sz w:val="14"/>
          <w:szCs w:val="14"/>
          <w:lang w:eastAsia="es-ES"/>
        </w:rPr>
        <w:t>OPERACIONES PASIVAS</w:t>
      </w:r>
    </w:p>
    <w:p w:rsidR="00781C2C" w:rsidRPr="00781C2C" w:rsidRDefault="00781C2C" w:rsidP="00781C2C">
      <w:pPr>
        <w:shd w:val="clear" w:color="auto" w:fill="FFFFFF"/>
        <w:spacing w:before="90" w:after="90" w:line="180" w:lineRule="atLeast"/>
        <w:rPr>
          <w:rFonts w:ascii="Georgia" w:eastAsia="Times New Roman" w:hAnsi="Georgia" w:cs="Arial"/>
          <w:color w:val="445555"/>
          <w:sz w:val="14"/>
          <w:szCs w:val="14"/>
          <w:lang w:eastAsia="es-ES"/>
        </w:rPr>
      </w:pPr>
      <w:r w:rsidRPr="00781C2C">
        <w:rPr>
          <w:rFonts w:ascii="Georgia" w:eastAsia="Times New Roman" w:hAnsi="Georgia" w:cs="Arial"/>
          <w:color w:val="445555"/>
          <w:sz w:val="14"/>
          <w:szCs w:val="14"/>
          <w:lang w:eastAsia="es-ES"/>
        </w:rPr>
        <w:t xml:space="preserve">Son aquellos fondos depositados directamente por la clientela, de los cuales el banco puede disponer para la realización de sus operaciones de activo. Están </w:t>
      </w:r>
      <w:proofErr w:type="gramStart"/>
      <w:r w:rsidRPr="00781C2C">
        <w:rPr>
          <w:rFonts w:ascii="Georgia" w:eastAsia="Times New Roman" w:hAnsi="Georgia" w:cs="Arial"/>
          <w:color w:val="445555"/>
          <w:sz w:val="14"/>
          <w:szCs w:val="14"/>
          <w:lang w:eastAsia="es-ES"/>
        </w:rPr>
        <w:t>registrado</w:t>
      </w:r>
      <w:proofErr w:type="gramEnd"/>
      <w:r w:rsidRPr="00781C2C">
        <w:rPr>
          <w:rFonts w:ascii="Georgia" w:eastAsia="Times New Roman" w:hAnsi="Georgia" w:cs="Arial"/>
          <w:color w:val="445555"/>
          <w:sz w:val="14"/>
          <w:szCs w:val="14"/>
          <w:lang w:eastAsia="es-ES"/>
        </w:rPr>
        <w:t xml:space="preserve"> en el lado derecho del balance de situación; siendo el caso inverso de las cuentas de activo, ya que los saldos de estas cuentas, aumentan con transacciones de </w:t>
      </w:r>
      <w:hyperlink r:id="rId15" w:history="1">
        <w:r w:rsidRPr="00781C2C">
          <w:rPr>
            <w:rFonts w:ascii="Georgia" w:eastAsia="Times New Roman" w:hAnsi="Georgia" w:cs="Arial"/>
            <w:color w:val="008040"/>
            <w:sz w:val="14"/>
            <w:u w:val="single"/>
            <w:lang w:eastAsia="es-ES"/>
          </w:rPr>
          <w:t>Crédito</w:t>
        </w:r>
      </w:hyperlink>
      <w:r w:rsidRPr="00781C2C">
        <w:rPr>
          <w:rFonts w:ascii="Georgia" w:eastAsia="Times New Roman" w:hAnsi="Georgia" w:cs="Arial"/>
          <w:color w:val="445555"/>
          <w:sz w:val="14"/>
          <w:szCs w:val="14"/>
          <w:lang w:eastAsia="es-ES"/>
        </w:rPr>
        <w:t xml:space="preserve"> y disminuyen con las de Debito. La captación de pasivos, es de gran importancia para todo banco, ya que supone las actividades que realiza una institución bancaria para allegarse dinero, esencialmente del público en general. Para que un banco pueda desarrollarse, es necesario que adquiera depósito, pues sin esto imposible crear una reserva suficiente que le ayude a colocar estos fondos en préstamos e </w:t>
      </w:r>
      <w:hyperlink r:id="rId16" w:history="1">
        <w:r w:rsidRPr="00781C2C">
          <w:rPr>
            <w:rFonts w:ascii="Georgia" w:eastAsia="Times New Roman" w:hAnsi="Georgia" w:cs="Arial"/>
            <w:color w:val="008040"/>
            <w:sz w:val="14"/>
            <w:u w:val="single"/>
            <w:lang w:eastAsia="es-ES"/>
          </w:rPr>
          <w:t>inversiones</w:t>
        </w:r>
      </w:hyperlink>
      <w:r w:rsidRPr="00781C2C">
        <w:rPr>
          <w:rFonts w:ascii="Georgia" w:eastAsia="Times New Roman" w:hAnsi="Georgia" w:cs="Arial"/>
          <w:color w:val="445555"/>
          <w:sz w:val="14"/>
          <w:szCs w:val="14"/>
          <w:lang w:eastAsia="es-ES"/>
        </w:rPr>
        <w:t xml:space="preserve"> que le generen dividendos, y que le permitan hacer frente a las demandas de retiro de dinero en efectivo, solicitado por sus clientes.</w:t>
      </w:r>
    </w:p>
    <w:p w:rsidR="00781C2C" w:rsidRPr="00781C2C" w:rsidRDefault="00781C2C" w:rsidP="00781C2C">
      <w:pPr>
        <w:shd w:val="clear" w:color="auto" w:fill="FFFFFF"/>
        <w:spacing w:before="90" w:after="90" w:line="180" w:lineRule="atLeast"/>
        <w:rPr>
          <w:rFonts w:ascii="Georgia" w:eastAsia="Times New Roman" w:hAnsi="Georgia" w:cs="Arial"/>
          <w:color w:val="445555"/>
          <w:sz w:val="14"/>
          <w:szCs w:val="14"/>
          <w:lang w:eastAsia="es-ES"/>
        </w:rPr>
      </w:pPr>
      <w:bookmarkStart w:id="6" w:name="CUEDEP"/>
      <w:bookmarkEnd w:id="6"/>
      <w:r w:rsidRPr="00781C2C">
        <w:rPr>
          <w:rFonts w:ascii="Georgia" w:eastAsia="Times New Roman" w:hAnsi="Georgia" w:cs="Arial"/>
          <w:b/>
          <w:bCs/>
          <w:color w:val="445555"/>
          <w:sz w:val="14"/>
          <w:szCs w:val="14"/>
          <w:lang w:eastAsia="es-ES"/>
        </w:rPr>
        <w:t>CUENTAS DE DEPOSITOS</w:t>
      </w:r>
    </w:p>
    <w:p w:rsidR="00781C2C" w:rsidRPr="00781C2C" w:rsidRDefault="00781C2C" w:rsidP="00781C2C">
      <w:pPr>
        <w:shd w:val="clear" w:color="auto" w:fill="FFFFFF"/>
        <w:spacing w:before="90" w:after="90" w:line="180" w:lineRule="atLeast"/>
        <w:rPr>
          <w:rFonts w:ascii="Georgia" w:eastAsia="Times New Roman" w:hAnsi="Georgia" w:cs="Arial"/>
          <w:color w:val="445555"/>
          <w:sz w:val="14"/>
          <w:szCs w:val="14"/>
          <w:lang w:eastAsia="es-ES"/>
        </w:rPr>
      </w:pPr>
      <w:r w:rsidRPr="00781C2C">
        <w:rPr>
          <w:rFonts w:ascii="Georgia" w:eastAsia="Times New Roman" w:hAnsi="Georgia" w:cs="Arial"/>
          <w:color w:val="445555"/>
          <w:sz w:val="14"/>
          <w:szCs w:val="14"/>
          <w:lang w:eastAsia="es-ES"/>
        </w:rPr>
        <w:t xml:space="preserve">Dinero depositados por clientes que dependiendo de sus características pueden ser " a la vista o" a término" " a </w:t>
      </w:r>
      <w:hyperlink r:id="rId17" w:history="1">
        <w:r w:rsidRPr="00781C2C">
          <w:rPr>
            <w:rFonts w:ascii="Georgia" w:eastAsia="Times New Roman" w:hAnsi="Georgia" w:cs="Arial"/>
            <w:color w:val="008040"/>
            <w:sz w:val="14"/>
            <w:u w:val="single"/>
            <w:lang w:eastAsia="es-ES"/>
          </w:rPr>
          <w:t>interés</w:t>
        </w:r>
      </w:hyperlink>
      <w:r w:rsidRPr="00781C2C">
        <w:rPr>
          <w:rFonts w:ascii="Georgia" w:eastAsia="Times New Roman" w:hAnsi="Georgia" w:cs="Arial"/>
          <w:color w:val="445555"/>
          <w:sz w:val="14"/>
          <w:szCs w:val="14"/>
          <w:lang w:eastAsia="es-ES"/>
        </w:rPr>
        <w:t xml:space="preserve"> o no" " acompañadas o no de facilidades crediticias". La </w:t>
      </w:r>
      <w:hyperlink r:id="rId18" w:history="1">
        <w:r w:rsidRPr="00781C2C">
          <w:rPr>
            <w:rFonts w:ascii="Georgia" w:eastAsia="Times New Roman" w:hAnsi="Georgia" w:cs="Arial"/>
            <w:color w:val="008040"/>
            <w:sz w:val="14"/>
            <w:u w:val="single"/>
            <w:lang w:eastAsia="es-ES"/>
          </w:rPr>
          <w:t>ley</w:t>
        </w:r>
      </w:hyperlink>
      <w:r w:rsidRPr="00781C2C">
        <w:rPr>
          <w:rFonts w:ascii="Georgia" w:eastAsia="Times New Roman" w:hAnsi="Georgia" w:cs="Arial"/>
          <w:color w:val="445555"/>
          <w:sz w:val="14"/>
          <w:szCs w:val="14"/>
          <w:lang w:eastAsia="es-ES"/>
        </w:rPr>
        <w:t xml:space="preserve"> 42 regula las expresiones "y/o""o" en las cuentas bancarias de depósitos de dinero. El establecimiento de una cuenta bancaria, más que una relación basada en la confianza mutua.</w:t>
      </w:r>
    </w:p>
    <w:p w:rsidR="00781C2C" w:rsidRPr="00781C2C" w:rsidRDefault="00781C2C" w:rsidP="00781C2C">
      <w:pPr>
        <w:shd w:val="clear" w:color="auto" w:fill="FFFFFF"/>
        <w:spacing w:before="90" w:after="90" w:line="180" w:lineRule="atLeast"/>
        <w:rPr>
          <w:rFonts w:ascii="Georgia" w:eastAsia="Times New Roman" w:hAnsi="Georgia" w:cs="Arial"/>
          <w:color w:val="445555"/>
          <w:sz w:val="14"/>
          <w:szCs w:val="14"/>
          <w:lang w:eastAsia="es-ES"/>
        </w:rPr>
      </w:pPr>
      <w:bookmarkStart w:id="7" w:name="DEPPLZ"/>
      <w:bookmarkEnd w:id="7"/>
      <w:r w:rsidRPr="00781C2C">
        <w:rPr>
          <w:rFonts w:ascii="Georgia" w:eastAsia="Times New Roman" w:hAnsi="Georgia" w:cs="Arial"/>
          <w:b/>
          <w:bCs/>
          <w:color w:val="445555"/>
          <w:sz w:val="14"/>
          <w:szCs w:val="14"/>
          <w:lang w:eastAsia="es-ES"/>
        </w:rPr>
        <w:t>DEPOSITO A PLAZO</w:t>
      </w:r>
    </w:p>
    <w:p w:rsidR="00781C2C" w:rsidRPr="00781C2C" w:rsidRDefault="00781C2C" w:rsidP="00781C2C">
      <w:pPr>
        <w:shd w:val="clear" w:color="auto" w:fill="FFFFFF"/>
        <w:spacing w:before="90" w:after="90" w:line="180" w:lineRule="atLeast"/>
        <w:rPr>
          <w:rFonts w:ascii="Georgia" w:eastAsia="Times New Roman" w:hAnsi="Georgia" w:cs="Arial"/>
          <w:color w:val="445555"/>
          <w:sz w:val="14"/>
          <w:szCs w:val="14"/>
          <w:lang w:eastAsia="es-ES"/>
        </w:rPr>
      </w:pPr>
      <w:proofErr w:type="gramStart"/>
      <w:r w:rsidRPr="00781C2C">
        <w:rPr>
          <w:rFonts w:ascii="Georgia" w:eastAsia="Times New Roman" w:hAnsi="Georgia" w:cs="Arial"/>
          <w:color w:val="445555"/>
          <w:sz w:val="14"/>
          <w:szCs w:val="14"/>
          <w:lang w:eastAsia="es-ES"/>
        </w:rPr>
        <w:t>" Todo</w:t>
      </w:r>
      <w:proofErr w:type="gramEnd"/>
      <w:r w:rsidRPr="00781C2C">
        <w:rPr>
          <w:rFonts w:ascii="Georgia" w:eastAsia="Times New Roman" w:hAnsi="Georgia" w:cs="Arial"/>
          <w:color w:val="445555"/>
          <w:sz w:val="14"/>
          <w:szCs w:val="14"/>
          <w:lang w:eastAsia="es-ES"/>
        </w:rPr>
        <w:t xml:space="preserve"> aquellos que no sean pagaderos a la vista. Se dividen en dos categorías: Depósitos de ahorro y depósito a plazo fijo".</w:t>
      </w:r>
    </w:p>
    <w:p w:rsidR="00781C2C" w:rsidRPr="00781C2C" w:rsidRDefault="00781C2C" w:rsidP="00781C2C">
      <w:pPr>
        <w:shd w:val="clear" w:color="auto" w:fill="FFFFFF"/>
        <w:spacing w:before="90" w:after="90" w:line="180" w:lineRule="atLeast"/>
        <w:rPr>
          <w:rFonts w:ascii="Georgia" w:eastAsia="Times New Roman" w:hAnsi="Georgia" w:cs="Arial"/>
          <w:color w:val="445555"/>
          <w:sz w:val="14"/>
          <w:szCs w:val="14"/>
          <w:lang w:eastAsia="es-ES"/>
        </w:rPr>
      </w:pPr>
      <w:r w:rsidRPr="00781C2C">
        <w:rPr>
          <w:rFonts w:ascii="Georgia" w:eastAsia="Times New Roman" w:hAnsi="Georgia" w:cs="Arial"/>
          <w:color w:val="445555"/>
          <w:sz w:val="14"/>
          <w:szCs w:val="14"/>
          <w:lang w:eastAsia="es-ES"/>
        </w:rPr>
        <w:t xml:space="preserve">El </w:t>
      </w:r>
      <w:proofErr w:type="spellStart"/>
      <w:r w:rsidRPr="00781C2C">
        <w:rPr>
          <w:rFonts w:ascii="Georgia" w:eastAsia="Times New Roman" w:hAnsi="Georgia" w:cs="Arial"/>
          <w:color w:val="445555"/>
          <w:sz w:val="14"/>
          <w:szCs w:val="14"/>
          <w:lang w:eastAsia="es-ES"/>
        </w:rPr>
        <w:t>articulo</w:t>
      </w:r>
      <w:proofErr w:type="spellEnd"/>
      <w:r w:rsidRPr="00781C2C">
        <w:rPr>
          <w:rFonts w:ascii="Georgia" w:eastAsia="Times New Roman" w:hAnsi="Georgia" w:cs="Arial"/>
          <w:color w:val="445555"/>
          <w:sz w:val="14"/>
          <w:szCs w:val="14"/>
          <w:lang w:eastAsia="es-ES"/>
        </w:rPr>
        <w:t xml:space="preserve"> 48 de la Ley Bancaria es bien específico en lo al pago de interés se refiere, cuando establece que solamente devengaran intereses las cuentas de depósito a plazo (incluyendo las de ahorros), y prohíbe esta misma modalidad en cuentas corrientes de cualquier tipo.</w:t>
      </w:r>
    </w:p>
    <w:p w:rsidR="00781C2C" w:rsidRPr="00781C2C" w:rsidRDefault="00781C2C" w:rsidP="00781C2C">
      <w:pPr>
        <w:shd w:val="clear" w:color="auto" w:fill="FFFFFF"/>
        <w:spacing w:before="90" w:after="90" w:line="180" w:lineRule="atLeast"/>
        <w:rPr>
          <w:rFonts w:ascii="Georgia" w:eastAsia="Times New Roman" w:hAnsi="Georgia" w:cs="Arial"/>
          <w:color w:val="445555"/>
          <w:sz w:val="14"/>
          <w:szCs w:val="14"/>
          <w:lang w:eastAsia="es-ES"/>
        </w:rPr>
      </w:pPr>
      <w:r w:rsidRPr="00781C2C">
        <w:rPr>
          <w:rFonts w:ascii="Georgia" w:eastAsia="Times New Roman" w:hAnsi="Georgia" w:cs="Arial"/>
          <w:color w:val="445555"/>
          <w:sz w:val="14"/>
          <w:szCs w:val="14"/>
          <w:lang w:eastAsia="es-ES"/>
        </w:rPr>
        <w:t>La categoría "Depósito a plazo fijo", se subdivide en:</w:t>
      </w:r>
    </w:p>
    <w:p w:rsidR="00781C2C" w:rsidRPr="00781C2C" w:rsidRDefault="00781C2C" w:rsidP="00781C2C">
      <w:pPr>
        <w:numPr>
          <w:ilvl w:val="0"/>
          <w:numId w:val="1"/>
        </w:numPr>
        <w:shd w:val="clear" w:color="auto" w:fill="FFFFFF"/>
        <w:spacing w:after="100" w:afterAutospacing="1" w:line="180" w:lineRule="atLeast"/>
        <w:ind w:left="350"/>
        <w:rPr>
          <w:rFonts w:ascii="Georgia" w:eastAsia="Times New Roman" w:hAnsi="Georgia" w:cs="Arial"/>
          <w:color w:val="445555"/>
          <w:sz w:val="14"/>
          <w:szCs w:val="14"/>
          <w:lang w:eastAsia="es-ES"/>
        </w:rPr>
      </w:pPr>
      <w:r w:rsidRPr="00781C2C">
        <w:rPr>
          <w:rFonts w:ascii="Georgia" w:eastAsia="Times New Roman" w:hAnsi="Georgia" w:cs="Arial"/>
          <w:color w:val="445555"/>
          <w:sz w:val="14"/>
          <w:szCs w:val="14"/>
          <w:lang w:eastAsia="es-ES"/>
        </w:rPr>
        <w:t xml:space="preserve">Depósito de Ahorro: Cuentas pequeñas pero estables, que generalmente producen interés, donde los clientes realizan depósitos en previsión de sus </w:t>
      </w:r>
      <w:hyperlink r:id="rId19" w:anchor="ga" w:history="1">
        <w:r w:rsidRPr="00781C2C">
          <w:rPr>
            <w:rFonts w:ascii="Georgia" w:eastAsia="Times New Roman" w:hAnsi="Georgia" w:cs="Arial"/>
            <w:color w:val="008040"/>
            <w:sz w:val="14"/>
            <w:u w:val="single"/>
            <w:lang w:eastAsia="es-ES"/>
          </w:rPr>
          <w:t>gastos</w:t>
        </w:r>
      </w:hyperlink>
      <w:r w:rsidRPr="00781C2C">
        <w:rPr>
          <w:rFonts w:ascii="Georgia" w:eastAsia="Times New Roman" w:hAnsi="Georgia" w:cs="Arial"/>
          <w:color w:val="445555"/>
          <w:sz w:val="14"/>
          <w:szCs w:val="14"/>
          <w:lang w:eastAsia="es-ES"/>
        </w:rPr>
        <w:t xml:space="preserve"> futuros y necesidades, no teniendo vencimiento establecido, como una cuenta a plazo fijo. </w:t>
      </w:r>
    </w:p>
    <w:p w:rsidR="00781C2C" w:rsidRPr="00781C2C" w:rsidRDefault="00781C2C" w:rsidP="00781C2C">
      <w:pPr>
        <w:numPr>
          <w:ilvl w:val="0"/>
          <w:numId w:val="1"/>
        </w:numPr>
        <w:shd w:val="clear" w:color="auto" w:fill="FFFFFF"/>
        <w:spacing w:after="100" w:afterAutospacing="1" w:line="180" w:lineRule="atLeast"/>
        <w:ind w:left="350"/>
        <w:rPr>
          <w:rFonts w:ascii="Georgia" w:eastAsia="Times New Roman" w:hAnsi="Georgia" w:cs="Arial"/>
          <w:color w:val="445555"/>
          <w:sz w:val="14"/>
          <w:szCs w:val="14"/>
          <w:lang w:eastAsia="es-ES"/>
        </w:rPr>
      </w:pPr>
      <w:r w:rsidRPr="00781C2C">
        <w:rPr>
          <w:rFonts w:ascii="Georgia" w:eastAsia="Times New Roman" w:hAnsi="Georgia" w:cs="Arial"/>
          <w:color w:val="445555"/>
          <w:sz w:val="14"/>
          <w:szCs w:val="14"/>
          <w:lang w:eastAsia="es-ES"/>
        </w:rPr>
        <w:t xml:space="preserve">Depósito a plazo fijo: Cuenta de </w:t>
      </w:r>
      <w:hyperlink r:id="rId20" w:history="1">
        <w:r w:rsidRPr="00781C2C">
          <w:rPr>
            <w:rFonts w:ascii="Georgia" w:eastAsia="Times New Roman" w:hAnsi="Georgia" w:cs="Arial"/>
            <w:color w:val="008040"/>
            <w:sz w:val="14"/>
            <w:u w:val="single"/>
            <w:lang w:eastAsia="es-ES"/>
          </w:rPr>
          <w:t>inversión</w:t>
        </w:r>
      </w:hyperlink>
      <w:r w:rsidRPr="00781C2C">
        <w:rPr>
          <w:rFonts w:ascii="Georgia" w:eastAsia="Times New Roman" w:hAnsi="Georgia" w:cs="Arial"/>
          <w:color w:val="445555"/>
          <w:sz w:val="14"/>
          <w:szCs w:val="14"/>
          <w:lang w:eastAsia="es-ES"/>
        </w:rPr>
        <w:t xml:space="preserve"> colocada por clientes en una institución bancaria </w:t>
      </w:r>
    </w:p>
    <w:p w:rsidR="00781C2C" w:rsidRPr="00781C2C" w:rsidRDefault="00781C2C" w:rsidP="00781C2C">
      <w:pPr>
        <w:numPr>
          <w:ilvl w:val="0"/>
          <w:numId w:val="1"/>
        </w:numPr>
        <w:shd w:val="clear" w:color="auto" w:fill="FFFFFF"/>
        <w:spacing w:after="100" w:afterAutospacing="1" w:line="180" w:lineRule="atLeast"/>
        <w:ind w:left="350"/>
        <w:rPr>
          <w:rFonts w:ascii="Georgia" w:eastAsia="Times New Roman" w:hAnsi="Georgia" w:cs="Arial"/>
          <w:color w:val="445555"/>
          <w:sz w:val="14"/>
          <w:szCs w:val="14"/>
          <w:lang w:eastAsia="es-ES"/>
        </w:rPr>
      </w:pPr>
      <w:r w:rsidRPr="00781C2C">
        <w:rPr>
          <w:rFonts w:ascii="Georgia" w:eastAsia="Times New Roman" w:hAnsi="Georgia" w:cs="Arial"/>
          <w:color w:val="445555"/>
          <w:sz w:val="14"/>
          <w:szCs w:val="14"/>
          <w:lang w:eastAsia="es-ES"/>
        </w:rPr>
        <w:t xml:space="preserve">Depósito Extranjero: " Todos aquellos que no sean Depósitos Locales. </w:t>
      </w:r>
    </w:p>
    <w:p w:rsidR="00781C2C" w:rsidRPr="00781C2C" w:rsidRDefault="00781C2C" w:rsidP="00781C2C">
      <w:pPr>
        <w:shd w:val="clear" w:color="auto" w:fill="FFFFFF"/>
        <w:spacing w:before="90" w:after="90" w:line="180" w:lineRule="atLeast"/>
        <w:rPr>
          <w:rFonts w:ascii="Georgia" w:eastAsia="Times New Roman" w:hAnsi="Georgia" w:cs="Arial"/>
          <w:color w:val="445555"/>
          <w:sz w:val="14"/>
          <w:szCs w:val="14"/>
          <w:lang w:eastAsia="es-ES"/>
        </w:rPr>
      </w:pPr>
      <w:r w:rsidRPr="00781C2C">
        <w:rPr>
          <w:rFonts w:ascii="Georgia" w:eastAsia="Times New Roman" w:hAnsi="Georgia" w:cs="Arial"/>
          <w:color w:val="445555"/>
          <w:sz w:val="14"/>
          <w:szCs w:val="14"/>
          <w:lang w:eastAsia="es-ES"/>
        </w:rPr>
        <w:t>En lo relativo al interés bancario para las diferentes cuentas de depósito, tenemos la siguiente aplicación de la Ley Bancaria:</w:t>
      </w:r>
    </w:p>
    <w:p w:rsidR="00781C2C" w:rsidRPr="00781C2C" w:rsidRDefault="00781C2C" w:rsidP="00781C2C">
      <w:pPr>
        <w:shd w:val="clear" w:color="auto" w:fill="FFFFFF"/>
        <w:spacing w:before="90" w:after="90" w:line="180" w:lineRule="atLeast"/>
        <w:rPr>
          <w:rFonts w:ascii="Georgia" w:eastAsia="Times New Roman" w:hAnsi="Georgia" w:cs="Arial"/>
          <w:color w:val="445555"/>
          <w:sz w:val="14"/>
          <w:szCs w:val="14"/>
          <w:lang w:eastAsia="es-ES"/>
        </w:rPr>
      </w:pPr>
      <w:r w:rsidRPr="00781C2C">
        <w:rPr>
          <w:rFonts w:ascii="Georgia" w:eastAsia="Times New Roman" w:hAnsi="Georgia" w:cs="Arial"/>
          <w:color w:val="445555"/>
          <w:sz w:val="14"/>
          <w:szCs w:val="14"/>
          <w:lang w:eastAsia="es-ES"/>
        </w:rPr>
        <w:t>Articulo 47) " Las disposiciones contenidas en la Ley 4 de 1935, no serán estables a los bancos autorizados conforme al presente Decreto de Gabinete.</w:t>
      </w:r>
    </w:p>
    <w:p w:rsidR="00781C2C" w:rsidRPr="00781C2C" w:rsidRDefault="00781C2C" w:rsidP="00781C2C">
      <w:pPr>
        <w:shd w:val="clear" w:color="auto" w:fill="FFFFFF"/>
        <w:spacing w:before="90" w:after="90" w:line="180" w:lineRule="atLeast"/>
        <w:rPr>
          <w:rFonts w:ascii="Georgia" w:eastAsia="Times New Roman" w:hAnsi="Georgia" w:cs="Arial"/>
          <w:color w:val="445555"/>
          <w:sz w:val="14"/>
          <w:szCs w:val="14"/>
          <w:lang w:eastAsia="es-ES"/>
        </w:rPr>
      </w:pPr>
      <w:r w:rsidRPr="00781C2C">
        <w:rPr>
          <w:rFonts w:ascii="Georgia" w:eastAsia="Times New Roman" w:hAnsi="Georgia" w:cs="Arial"/>
          <w:color w:val="445555"/>
          <w:sz w:val="14"/>
          <w:szCs w:val="14"/>
          <w:lang w:eastAsia="es-ES"/>
        </w:rPr>
        <w:t xml:space="preserve">Cuando sea necesario para el logro de los </w:t>
      </w:r>
      <w:hyperlink r:id="rId21" w:history="1">
        <w:r w:rsidRPr="00781C2C">
          <w:rPr>
            <w:rFonts w:ascii="Georgia" w:eastAsia="Times New Roman" w:hAnsi="Georgia" w:cs="Arial"/>
            <w:color w:val="008040"/>
            <w:sz w:val="14"/>
            <w:u w:val="single"/>
            <w:lang w:eastAsia="es-ES"/>
          </w:rPr>
          <w:t>objetivos</w:t>
        </w:r>
      </w:hyperlink>
      <w:r w:rsidRPr="00781C2C">
        <w:rPr>
          <w:rFonts w:ascii="Georgia" w:eastAsia="Times New Roman" w:hAnsi="Georgia" w:cs="Arial"/>
          <w:color w:val="445555"/>
          <w:sz w:val="14"/>
          <w:szCs w:val="14"/>
          <w:lang w:eastAsia="es-ES"/>
        </w:rPr>
        <w:t xml:space="preserve"> a que se refiere el artículo 4º; la comisión podrá mediante resolución aprobada con el voto favorable al banco (5) de sus miembros, fijar la tasa máxima de interés que directa o indirectamente, pueda ser cobrada por los Bancos en los préstamos o facilidades de crédito locales que concedan, esto es, los invertidos o utilizados económicamente dentro de </w:t>
      </w:r>
      <w:hyperlink r:id="rId22" w:history="1">
        <w:r w:rsidRPr="00781C2C">
          <w:rPr>
            <w:rFonts w:ascii="Georgia" w:eastAsia="Times New Roman" w:hAnsi="Georgia" w:cs="Arial"/>
            <w:color w:val="008040"/>
            <w:sz w:val="14"/>
            <w:u w:val="single"/>
            <w:lang w:eastAsia="es-ES"/>
          </w:rPr>
          <w:t>la República</w:t>
        </w:r>
      </w:hyperlink>
      <w:r w:rsidRPr="00781C2C">
        <w:rPr>
          <w:rFonts w:ascii="Georgia" w:eastAsia="Times New Roman" w:hAnsi="Georgia" w:cs="Arial"/>
          <w:color w:val="445555"/>
          <w:sz w:val="14"/>
          <w:szCs w:val="14"/>
          <w:lang w:eastAsia="es-ES"/>
        </w:rPr>
        <w:t xml:space="preserve"> de </w:t>
      </w:r>
      <w:hyperlink r:id="rId23" w:history="1">
        <w:r w:rsidRPr="00781C2C">
          <w:rPr>
            <w:rFonts w:ascii="Georgia" w:eastAsia="Times New Roman" w:hAnsi="Georgia" w:cs="Arial"/>
            <w:color w:val="008040"/>
            <w:sz w:val="14"/>
            <w:u w:val="single"/>
            <w:lang w:eastAsia="es-ES"/>
          </w:rPr>
          <w:t>Panamá</w:t>
        </w:r>
      </w:hyperlink>
      <w:r w:rsidRPr="00781C2C">
        <w:rPr>
          <w:rFonts w:ascii="Georgia" w:eastAsia="Times New Roman" w:hAnsi="Georgia" w:cs="Arial"/>
          <w:color w:val="445555"/>
          <w:sz w:val="14"/>
          <w:szCs w:val="14"/>
          <w:lang w:eastAsia="es-ES"/>
        </w:rPr>
        <w:t>. Los intereses serán acumulados sobre los saldos adeudados"</w:t>
      </w:r>
    </w:p>
    <w:p w:rsidR="00781C2C" w:rsidRPr="00781C2C" w:rsidRDefault="00781C2C" w:rsidP="00781C2C">
      <w:pPr>
        <w:shd w:val="clear" w:color="auto" w:fill="FFFFFF"/>
        <w:spacing w:before="90" w:after="90" w:line="180" w:lineRule="atLeast"/>
        <w:rPr>
          <w:rFonts w:ascii="Georgia" w:eastAsia="Times New Roman" w:hAnsi="Georgia" w:cs="Arial"/>
          <w:color w:val="445555"/>
          <w:sz w:val="14"/>
          <w:szCs w:val="14"/>
          <w:lang w:eastAsia="es-ES"/>
        </w:rPr>
      </w:pPr>
      <w:r w:rsidRPr="00781C2C">
        <w:rPr>
          <w:rFonts w:ascii="Georgia" w:eastAsia="Times New Roman" w:hAnsi="Georgia" w:cs="Arial"/>
          <w:color w:val="445555"/>
          <w:sz w:val="14"/>
          <w:szCs w:val="14"/>
          <w:lang w:eastAsia="es-ES"/>
        </w:rPr>
        <w:t>Articulo 48 " Todo Banco podrá pagar los intereses que a bien tengan sus depósitos extranjeros y sobre sus depósitos locales a plazo. Sin embargo, con el fin de establecer un diferencial en la tasa de interés que sobre los depósitos de ahorros", locales puedan pagar los depósitos de ahorros</w:t>
      </w:r>
    </w:p>
    <w:p w:rsidR="00781C2C" w:rsidRDefault="00781C2C"/>
    <w:sectPr w:rsidR="00781C2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5709D"/>
    <w:multiLevelType w:val="multilevel"/>
    <w:tmpl w:val="21C8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111F52"/>
    <w:multiLevelType w:val="multilevel"/>
    <w:tmpl w:val="88F221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73B06598"/>
    <w:multiLevelType w:val="multilevel"/>
    <w:tmpl w:val="AE00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81C2C"/>
    <w:rsid w:val="00781C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81C2C"/>
    <w:pPr>
      <w:spacing w:after="60" w:line="240" w:lineRule="auto"/>
      <w:outlineLvl w:val="1"/>
    </w:pPr>
    <w:rPr>
      <w:rFonts w:ascii="Times New Roman" w:eastAsia="Times New Roman" w:hAnsi="Times New Roman" w:cs="Times New Roman"/>
      <w:color w:val="000000"/>
      <w:spacing w:val="-1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81C2C"/>
    <w:rPr>
      <w:rFonts w:ascii="Times New Roman" w:eastAsia="Times New Roman" w:hAnsi="Times New Roman" w:cs="Times New Roman"/>
      <w:color w:val="000000"/>
      <w:spacing w:val="-10"/>
      <w:sz w:val="24"/>
      <w:szCs w:val="24"/>
      <w:lang w:eastAsia="es-ES"/>
    </w:rPr>
  </w:style>
  <w:style w:type="character" w:styleId="Hipervnculo">
    <w:name w:val="Hyperlink"/>
    <w:basedOn w:val="Fuentedeprrafopredeter"/>
    <w:uiPriority w:val="99"/>
    <w:semiHidden/>
    <w:unhideWhenUsed/>
    <w:rsid w:val="00781C2C"/>
    <w:rPr>
      <w:color w:val="0248B0"/>
      <w:u w:val="single"/>
    </w:rPr>
  </w:style>
  <w:style w:type="character" w:styleId="Textoennegrita">
    <w:name w:val="Strong"/>
    <w:basedOn w:val="Fuentedeprrafopredeter"/>
    <w:uiPriority w:val="22"/>
    <w:qFormat/>
    <w:rsid w:val="00781C2C"/>
    <w:rPr>
      <w:b/>
      <w:bCs/>
    </w:rPr>
  </w:style>
  <w:style w:type="paragraph" w:styleId="NormalWeb">
    <w:name w:val="Normal (Web)"/>
    <w:basedOn w:val="Normal"/>
    <w:uiPriority w:val="99"/>
    <w:unhideWhenUsed/>
    <w:rsid w:val="00781C2C"/>
    <w:pPr>
      <w:spacing w:before="30" w:after="30" w:line="240" w:lineRule="auto"/>
    </w:pPr>
    <w:rPr>
      <w:rFonts w:ascii="Times New Roman" w:eastAsia="Times New Roman" w:hAnsi="Times New Roman" w:cs="Times New Roman"/>
      <w:sz w:val="24"/>
      <w:szCs w:val="24"/>
      <w:lang w:eastAsia="es-ES"/>
    </w:rPr>
  </w:style>
  <w:style w:type="paragraph" w:customStyle="1" w:styleId="secundario">
    <w:name w:val="secundario"/>
    <w:basedOn w:val="Normal"/>
    <w:rsid w:val="00781C2C"/>
    <w:pPr>
      <w:spacing w:before="30" w:after="30" w:line="140" w:lineRule="atLeast"/>
    </w:pPr>
    <w:rPr>
      <w:rFonts w:ascii="Tahoma" w:eastAsia="Times New Roman" w:hAnsi="Tahoma" w:cs="Tahoma"/>
      <w:color w:val="556666"/>
      <w:sz w:val="11"/>
      <w:szCs w:val="11"/>
      <w:lang w:eastAsia="es-ES"/>
    </w:rPr>
  </w:style>
  <w:style w:type="paragraph" w:customStyle="1" w:styleId="username">
    <w:name w:val="username"/>
    <w:basedOn w:val="Normal"/>
    <w:rsid w:val="00781C2C"/>
    <w:pPr>
      <w:spacing w:before="30" w:after="30" w:line="240" w:lineRule="auto"/>
    </w:pPr>
    <w:rPr>
      <w:rFonts w:ascii="Times New Roman" w:eastAsia="Times New Roman" w:hAnsi="Times New Roman" w:cs="Times New Roman"/>
      <w:sz w:val="24"/>
      <w:szCs w:val="24"/>
      <w:lang w:eastAsia="es-ES"/>
    </w:rPr>
  </w:style>
  <w:style w:type="paragraph" w:customStyle="1" w:styleId="comentarios-total">
    <w:name w:val="comentarios-total"/>
    <w:basedOn w:val="Normal"/>
    <w:rsid w:val="00781C2C"/>
    <w:pPr>
      <w:spacing w:before="30" w:after="30" w:line="240" w:lineRule="auto"/>
    </w:pPr>
    <w:rPr>
      <w:rFonts w:ascii="Times New Roman" w:eastAsia="Times New Roman" w:hAnsi="Times New Roman" w:cs="Times New Roman"/>
      <w:sz w:val="24"/>
      <w:szCs w:val="24"/>
      <w:lang w:eastAsia="es-ES"/>
    </w:rPr>
  </w:style>
  <w:style w:type="paragraph" w:customStyle="1" w:styleId="comentarios-paginas">
    <w:name w:val="comentarios-paginas"/>
    <w:basedOn w:val="Normal"/>
    <w:rsid w:val="00781C2C"/>
    <w:pPr>
      <w:spacing w:before="30" w:after="30"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781C2C"/>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781C2C"/>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781C2C"/>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781C2C"/>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781C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1C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9204722">
      <w:bodyDiv w:val="1"/>
      <w:marLeft w:val="0"/>
      <w:marRight w:val="0"/>
      <w:marTop w:val="0"/>
      <w:marBottom w:val="0"/>
      <w:divBdr>
        <w:top w:val="none" w:sz="0" w:space="0" w:color="auto"/>
        <w:left w:val="none" w:sz="0" w:space="0" w:color="auto"/>
        <w:bottom w:val="none" w:sz="0" w:space="0" w:color="auto"/>
        <w:right w:val="none" w:sz="0" w:space="0" w:color="auto"/>
      </w:divBdr>
      <w:divsChild>
        <w:div w:id="1052925786">
          <w:marLeft w:val="0"/>
          <w:marRight w:val="0"/>
          <w:marTop w:val="0"/>
          <w:marBottom w:val="0"/>
          <w:divBdr>
            <w:top w:val="none" w:sz="0" w:space="0" w:color="auto"/>
            <w:left w:val="none" w:sz="0" w:space="0" w:color="auto"/>
            <w:bottom w:val="none" w:sz="0" w:space="0" w:color="auto"/>
            <w:right w:val="none" w:sz="0" w:space="0" w:color="auto"/>
          </w:divBdr>
          <w:divsChild>
            <w:div w:id="1979535150">
              <w:marLeft w:val="0"/>
              <w:marRight w:val="0"/>
              <w:marTop w:val="0"/>
              <w:marBottom w:val="0"/>
              <w:divBdr>
                <w:top w:val="none" w:sz="0" w:space="0" w:color="auto"/>
                <w:left w:val="none" w:sz="0" w:space="0" w:color="auto"/>
                <w:bottom w:val="none" w:sz="0" w:space="0" w:color="auto"/>
                <w:right w:val="none" w:sz="0" w:space="0" w:color="auto"/>
              </w:divBdr>
              <w:divsChild>
                <w:div w:id="1547526694">
                  <w:marLeft w:val="0"/>
                  <w:marRight w:val="0"/>
                  <w:marTop w:val="0"/>
                  <w:marBottom w:val="0"/>
                  <w:divBdr>
                    <w:top w:val="none" w:sz="0" w:space="0" w:color="auto"/>
                    <w:left w:val="none" w:sz="0" w:space="0" w:color="auto"/>
                    <w:bottom w:val="none" w:sz="0" w:space="0" w:color="auto"/>
                    <w:right w:val="none" w:sz="0" w:space="0" w:color="auto"/>
                  </w:divBdr>
                  <w:divsChild>
                    <w:div w:id="171260371">
                      <w:marLeft w:val="0"/>
                      <w:marRight w:val="0"/>
                      <w:marTop w:val="0"/>
                      <w:marBottom w:val="0"/>
                      <w:divBdr>
                        <w:top w:val="none" w:sz="0" w:space="0" w:color="auto"/>
                        <w:left w:val="none" w:sz="0" w:space="0" w:color="auto"/>
                        <w:bottom w:val="none" w:sz="0" w:space="0" w:color="auto"/>
                        <w:right w:val="none" w:sz="0" w:space="0" w:color="auto"/>
                      </w:divBdr>
                      <w:divsChild>
                        <w:div w:id="1582569677">
                          <w:marLeft w:val="0"/>
                          <w:marRight w:val="0"/>
                          <w:marTop w:val="0"/>
                          <w:marBottom w:val="0"/>
                          <w:divBdr>
                            <w:top w:val="none" w:sz="0" w:space="0" w:color="auto"/>
                            <w:left w:val="none" w:sz="0" w:space="0" w:color="auto"/>
                            <w:bottom w:val="none" w:sz="0" w:space="0" w:color="auto"/>
                            <w:right w:val="none" w:sz="0" w:space="0" w:color="auto"/>
                          </w:divBdr>
                          <w:divsChild>
                            <w:div w:id="598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2098">
                      <w:marLeft w:val="0"/>
                      <w:marRight w:val="0"/>
                      <w:marTop w:val="0"/>
                      <w:marBottom w:val="0"/>
                      <w:divBdr>
                        <w:top w:val="none" w:sz="0" w:space="0" w:color="auto"/>
                        <w:left w:val="none" w:sz="0" w:space="0" w:color="auto"/>
                        <w:bottom w:val="none" w:sz="0" w:space="0" w:color="auto"/>
                        <w:right w:val="none" w:sz="0" w:space="0" w:color="auto"/>
                      </w:divBdr>
                      <w:divsChild>
                        <w:div w:id="894126579">
                          <w:marLeft w:val="0"/>
                          <w:marRight w:val="0"/>
                          <w:marTop w:val="0"/>
                          <w:marBottom w:val="0"/>
                          <w:divBdr>
                            <w:top w:val="none" w:sz="0" w:space="0" w:color="auto"/>
                            <w:left w:val="none" w:sz="0" w:space="0" w:color="auto"/>
                            <w:bottom w:val="none" w:sz="0" w:space="0" w:color="auto"/>
                            <w:right w:val="none" w:sz="0" w:space="0" w:color="auto"/>
                          </w:divBdr>
                          <w:divsChild>
                            <w:div w:id="837381030">
                              <w:marLeft w:val="500"/>
                              <w:marRight w:val="0"/>
                              <w:marTop w:val="0"/>
                              <w:marBottom w:val="0"/>
                              <w:divBdr>
                                <w:top w:val="none" w:sz="0" w:space="0" w:color="auto"/>
                                <w:left w:val="none" w:sz="0" w:space="0" w:color="auto"/>
                                <w:bottom w:val="none" w:sz="0" w:space="0" w:color="auto"/>
                                <w:right w:val="none" w:sz="0" w:space="0" w:color="auto"/>
                              </w:divBdr>
                              <w:divsChild>
                                <w:div w:id="3807104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00490685">
                              <w:marLeft w:val="500"/>
                              <w:marRight w:val="0"/>
                              <w:marTop w:val="0"/>
                              <w:marBottom w:val="0"/>
                              <w:divBdr>
                                <w:top w:val="none" w:sz="0" w:space="0" w:color="auto"/>
                                <w:left w:val="none" w:sz="0" w:space="0" w:color="auto"/>
                                <w:bottom w:val="none" w:sz="0" w:space="0" w:color="auto"/>
                                <w:right w:val="none" w:sz="0" w:space="0" w:color="auto"/>
                              </w:divBdr>
                              <w:divsChild>
                                <w:div w:id="17435244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23019322">
                              <w:marLeft w:val="500"/>
                              <w:marRight w:val="0"/>
                              <w:marTop w:val="0"/>
                              <w:marBottom w:val="0"/>
                              <w:divBdr>
                                <w:top w:val="none" w:sz="0" w:space="0" w:color="auto"/>
                                <w:left w:val="none" w:sz="0" w:space="0" w:color="auto"/>
                                <w:bottom w:val="none" w:sz="0" w:space="0" w:color="auto"/>
                                <w:right w:val="none" w:sz="0" w:space="0" w:color="auto"/>
                              </w:divBdr>
                              <w:divsChild>
                                <w:div w:id="18383829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02667139">
                              <w:marLeft w:val="0"/>
                              <w:marRight w:val="0"/>
                              <w:marTop w:val="0"/>
                              <w:marBottom w:val="0"/>
                              <w:divBdr>
                                <w:top w:val="none" w:sz="0" w:space="0" w:color="auto"/>
                                <w:left w:val="none" w:sz="0" w:space="0" w:color="auto"/>
                                <w:bottom w:val="none" w:sz="0" w:space="0" w:color="auto"/>
                                <w:right w:val="none" w:sz="0" w:space="0" w:color="auto"/>
                              </w:divBdr>
                            </w:div>
                          </w:divsChild>
                        </w:div>
                        <w:div w:id="350188775">
                          <w:marLeft w:val="0"/>
                          <w:marRight w:val="0"/>
                          <w:marTop w:val="100"/>
                          <w:marBottom w:val="0"/>
                          <w:divBdr>
                            <w:top w:val="none" w:sz="0" w:space="0" w:color="auto"/>
                            <w:left w:val="none" w:sz="0" w:space="0" w:color="auto"/>
                            <w:bottom w:val="none" w:sz="0" w:space="0" w:color="auto"/>
                            <w:right w:val="none" w:sz="0" w:space="0" w:color="auto"/>
                          </w:divBdr>
                        </w:div>
                        <w:div w:id="1623462381">
                          <w:marLeft w:val="0"/>
                          <w:marRight w:val="0"/>
                          <w:marTop w:val="100"/>
                          <w:marBottom w:val="0"/>
                          <w:divBdr>
                            <w:top w:val="none" w:sz="0" w:space="0" w:color="auto"/>
                            <w:left w:val="none" w:sz="0" w:space="0" w:color="auto"/>
                            <w:bottom w:val="none" w:sz="0" w:space="0" w:color="auto"/>
                            <w:right w:val="none" w:sz="0" w:space="0" w:color="auto"/>
                          </w:divBdr>
                        </w:div>
                        <w:div w:id="1320188849">
                          <w:marLeft w:val="0"/>
                          <w:marRight w:val="0"/>
                          <w:marTop w:val="100"/>
                          <w:marBottom w:val="0"/>
                          <w:divBdr>
                            <w:top w:val="none" w:sz="0" w:space="0" w:color="auto"/>
                            <w:left w:val="none" w:sz="0" w:space="0" w:color="auto"/>
                            <w:bottom w:val="none" w:sz="0" w:space="0" w:color="auto"/>
                            <w:right w:val="none" w:sz="0" w:space="0" w:color="auto"/>
                          </w:divBdr>
                        </w:div>
                        <w:div w:id="1939830486">
                          <w:marLeft w:val="0"/>
                          <w:marRight w:val="0"/>
                          <w:marTop w:val="200"/>
                          <w:marBottom w:val="0"/>
                          <w:divBdr>
                            <w:top w:val="none" w:sz="0" w:space="0" w:color="auto"/>
                            <w:left w:val="none" w:sz="0" w:space="0" w:color="auto"/>
                            <w:bottom w:val="none" w:sz="0" w:space="0" w:color="auto"/>
                            <w:right w:val="none" w:sz="0" w:space="0" w:color="auto"/>
                          </w:divBdr>
                        </w:div>
                      </w:divsChild>
                    </w:div>
                    <w:div w:id="45836655">
                      <w:marLeft w:val="0"/>
                      <w:marRight w:val="0"/>
                      <w:marTop w:val="100"/>
                      <w:marBottom w:val="100"/>
                      <w:divBdr>
                        <w:top w:val="none" w:sz="0" w:space="0" w:color="auto"/>
                        <w:left w:val="none" w:sz="0" w:space="0" w:color="auto"/>
                        <w:bottom w:val="none" w:sz="0" w:space="0" w:color="auto"/>
                        <w:right w:val="none" w:sz="0" w:space="0" w:color="auto"/>
                      </w:divBdr>
                      <w:divsChild>
                        <w:div w:id="994606516">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seguinfo/seguinfo.shtml" TargetMode="External"/><Relationship Id="rId13" Type="http://schemas.openxmlformats.org/officeDocument/2006/relationships/hyperlink" Target="http://www.monografias.com/trabajos11/sercli/sercli.shtml" TargetMode="External"/><Relationship Id="rId18" Type="http://schemas.openxmlformats.org/officeDocument/2006/relationships/hyperlink" Target="http://www.monografias.com/trabajos4/leyes/leyes.shtml" TargetMode="External"/><Relationship Id="rId3" Type="http://schemas.openxmlformats.org/officeDocument/2006/relationships/settings" Target="settings.xml"/><Relationship Id="rId21" Type="http://schemas.openxmlformats.org/officeDocument/2006/relationships/hyperlink" Target="http://www.monografias.com/trabajos16/objetivos-educacion/objetivos-educacion.shtml" TargetMode="External"/><Relationship Id="rId7" Type="http://schemas.openxmlformats.org/officeDocument/2006/relationships/hyperlink" Target="http://www.monografias.com/trabajos11/sercli/sercli.shtml" TargetMode="External"/><Relationship Id="rId12" Type="http://schemas.openxmlformats.org/officeDocument/2006/relationships/hyperlink" Target="http://www.monografias.com/trabajos901/evolucion-historica-concepciones-tiempo/evolucion-historica-concepciones-tiempo.shtml" TargetMode="External"/><Relationship Id="rId17" Type="http://schemas.openxmlformats.org/officeDocument/2006/relationships/hyperlink" Target="http://www.monografias.com/trabajos7/tain/tain.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onografias.com/trabajos12/cntbtres/cntbtres.shtml" TargetMode="External"/><Relationship Id="rId20" Type="http://schemas.openxmlformats.org/officeDocument/2006/relationships/hyperlink" Target="http://www.monografias.com/trabajos12/cntbtres/cntbtres.shtml" TargetMode="External"/><Relationship Id="rId1" Type="http://schemas.openxmlformats.org/officeDocument/2006/relationships/numbering" Target="numbering.xml"/><Relationship Id="rId6" Type="http://schemas.openxmlformats.org/officeDocument/2006/relationships/hyperlink" Target="http://www.monografias.com/trabajos14/verific-servicios/verific-servicios.shtml" TargetMode="External"/><Relationship Id="rId11" Type="http://schemas.openxmlformats.org/officeDocument/2006/relationships/hyperlink" Target="http://www.monografias.com/trabajos901/debate-multicultural-etnia-clase-nacion/debate-multicultural-etnia-clase-nacion.shtml" TargetMode="External"/><Relationship Id="rId24" Type="http://schemas.openxmlformats.org/officeDocument/2006/relationships/fontTable" Target="fontTable.xml"/><Relationship Id="rId5" Type="http://schemas.openxmlformats.org/officeDocument/2006/relationships/hyperlink" Target="http://www.monografias.com/trabajos/adpreclu/adpreclu.shtml" TargetMode="External"/><Relationship Id="rId15" Type="http://schemas.openxmlformats.org/officeDocument/2006/relationships/hyperlink" Target="http://www.monografias.com/trabajos15/financiamiento/financiamiento.shtml" TargetMode="External"/><Relationship Id="rId23" Type="http://schemas.openxmlformats.org/officeDocument/2006/relationships/hyperlink" Target="http://www.monografias.com/trabajos10/lepan/lepan.shtml" TargetMode="External"/><Relationship Id="rId10" Type="http://schemas.openxmlformats.org/officeDocument/2006/relationships/hyperlink" Target="http://www.monografias.com/trabajos35/el-poder/el-poder.shtml" TargetMode="External"/><Relationship Id="rId19" Type="http://schemas.openxmlformats.org/officeDocument/2006/relationships/hyperlink" Target="http://www.monografias.com/trabajos10/rega/rega.shtml" TargetMode="External"/><Relationship Id="rId4" Type="http://schemas.openxmlformats.org/officeDocument/2006/relationships/webSettings" Target="webSettings.xml"/><Relationship Id="rId9" Type="http://schemas.openxmlformats.org/officeDocument/2006/relationships/hyperlink" Target="http://www.monografias.com/trabajos14/control/control.shtml" TargetMode="External"/><Relationship Id="rId14" Type="http://schemas.openxmlformats.org/officeDocument/2006/relationships/hyperlink" Target="http://www.monografias.com/trabajos54/interes-compuesto/interes-compuesto.shtml" TargetMode="External"/><Relationship Id="rId22" Type="http://schemas.openxmlformats.org/officeDocument/2006/relationships/hyperlink" Target="http://www.monografias.com/trabajos910/la-republica-platon/la-republica-plat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990</Words>
  <Characters>5449</Characters>
  <Application>Microsoft Office Word</Application>
  <DocSecurity>0</DocSecurity>
  <Lines>45</Lines>
  <Paragraphs>12</Paragraphs>
  <ScaleCrop>false</ScaleCrop>
  <Company/>
  <LinksUpToDate>false</LinksUpToDate>
  <CharactersWithSpaces>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2011-04-02T17:08:00Z</dcterms:created>
  <dcterms:modified xsi:type="dcterms:W3CDTF">2011-04-02T17:09:00Z</dcterms:modified>
</cp:coreProperties>
</file>