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243F60" w:themeColor="accent1" w:themeShade="7F"/>
  <w:body>
    <w:p w:rsidR="00EE7683" w:rsidRPr="004E75C5" w:rsidRDefault="00EE7683" w:rsidP="00EE7683">
      <w:pPr>
        <w:pBdr>
          <w:bottom w:val="single" w:sz="6" w:space="2" w:color="AAAAAA"/>
        </w:pBdr>
        <w:spacing w:after="144" w:afterAutospacing="0" w:line="285" w:lineRule="atLeast"/>
        <w:jc w:val="both"/>
        <w:outlineLvl w:val="1"/>
        <w:rPr>
          <w:rFonts w:eastAsia="Times New Roman" w:cstheme="minorHAnsi"/>
          <w:b/>
          <w:sz w:val="32"/>
          <w:szCs w:val="32"/>
          <w:lang w:eastAsia="es-AR"/>
        </w:rPr>
      </w:pPr>
      <w:r w:rsidRPr="004E75C5">
        <w:rPr>
          <w:rFonts w:eastAsia="Times New Roman" w:cstheme="minorHAnsi"/>
          <w:b/>
          <w:sz w:val="32"/>
          <w:szCs w:val="32"/>
          <w:lang w:eastAsia="es-AR"/>
        </w:rPr>
        <w:t>La invasión a Rusia 1941</w:t>
      </w:r>
    </w:p>
    <w:p w:rsidR="00EE7683" w:rsidRPr="00BF5C12" w:rsidRDefault="00EE7683" w:rsidP="00EE7683">
      <w:pPr>
        <w:spacing w:before="96" w:after="120" w:afterAutospacing="0" w:line="360" w:lineRule="atLeast"/>
        <w:jc w:val="both"/>
        <w:rPr>
          <w:rFonts w:eastAsia="Times New Roman" w:cstheme="minorHAnsi"/>
          <w:sz w:val="24"/>
          <w:szCs w:val="24"/>
          <w:lang w:eastAsia="es-AR"/>
        </w:rPr>
      </w:pPr>
      <w:r w:rsidRPr="00BF5C12">
        <w:rPr>
          <w:rFonts w:eastAsia="Times New Roman" w:cstheme="minorHAnsi"/>
          <w:sz w:val="24"/>
          <w:szCs w:val="24"/>
          <w:lang w:eastAsia="es-AR"/>
        </w:rPr>
        <w:t>La invasión estaba inicialmente prevista para el 15 de mayo, pero la intervención de Mussolini en África Oriental contra la Somalia Británica y, sobre todo, su frustrada invasión de Grecia durante el invierno de 1940 hizo aplazar la operación, al verse Hitler obligado a socorrer a su aliado de</w:t>
      </w:r>
      <w:r w:rsidR="00BF5C12">
        <w:rPr>
          <w:rFonts w:eastAsia="Times New Roman" w:cstheme="minorHAnsi"/>
          <w:sz w:val="24"/>
          <w:szCs w:val="24"/>
          <w:lang w:eastAsia="es-AR"/>
        </w:rPr>
        <w:t>cretando la invasión de Grecia. L</w:t>
      </w:r>
      <w:r w:rsidRPr="00BF5C12">
        <w:rPr>
          <w:rFonts w:eastAsia="Times New Roman" w:cstheme="minorHAnsi"/>
          <w:sz w:val="24"/>
          <w:szCs w:val="24"/>
          <w:lang w:eastAsia="es-AR"/>
        </w:rPr>
        <w:t xml:space="preserve">a intervención del Tercer </w:t>
      </w:r>
      <w:proofErr w:type="spellStart"/>
      <w:r w:rsidRPr="00BF5C12">
        <w:rPr>
          <w:rFonts w:eastAsia="Times New Roman" w:cstheme="minorHAnsi"/>
          <w:sz w:val="24"/>
          <w:szCs w:val="24"/>
          <w:lang w:eastAsia="es-AR"/>
        </w:rPr>
        <w:t>Reich</w:t>
      </w:r>
      <w:proofErr w:type="spellEnd"/>
      <w:r w:rsidRPr="00BF5C12">
        <w:rPr>
          <w:rFonts w:eastAsia="Times New Roman" w:cstheme="minorHAnsi"/>
          <w:sz w:val="24"/>
          <w:szCs w:val="24"/>
          <w:lang w:eastAsia="es-AR"/>
        </w:rPr>
        <w:t xml:space="preserve"> en Grecia y los Balcanes retrasó la Operación </w:t>
      </w:r>
      <w:proofErr w:type="spellStart"/>
      <w:r w:rsidRPr="00BF5C12">
        <w:rPr>
          <w:rFonts w:eastAsia="Times New Roman" w:cstheme="minorHAnsi"/>
          <w:sz w:val="24"/>
          <w:szCs w:val="24"/>
          <w:lang w:eastAsia="es-AR"/>
        </w:rPr>
        <w:t>Barbarroja</w:t>
      </w:r>
      <w:proofErr w:type="spellEnd"/>
      <w:r w:rsidRPr="00BF5C12">
        <w:rPr>
          <w:rFonts w:eastAsia="Times New Roman" w:cstheme="minorHAnsi"/>
          <w:sz w:val="24"/>
          <w:szCs w:val="24"/>
          <w:lang w:eastAsia="es-AR"/>
        </w:rPr>
        <w:t xml:space="preserve"> cuatro semanas. Muchos autores sostienen que este retraso resultó, a la larga, fatal para el avance alemán, como ya había advertido en su día el Alto Mando.</w:t>
      </w:r>
      <w:hyperlink r:id="rId4" w:anchor="cite_note-asman-5" w:history="1">
        <w:r w:rsidRPr="00BF5C12">
          <w:rPr>
            <w:rFonts w:eastAsia="Times New Roman" w:cstheme="minorHAnsi"/>
            <w:sz w:val="24"/>
            <w:szCs w:val="24"/>
            <w:vertAlign w:val="superscript"/>
            <w:lang w:eastAsia="es-AR"/>
          </w:rPr>
          <w:t>6</w:t>
        </w:r>
      </w:hyperlink>
      <w:r w:rsidRPr="00BF5C12">
        <w:rPr>
          <w:rFonts w:eastAsia="Times New Roman" w:cstheme="minorHAnsi"/>
          <w:sz w:val="24"/>
          <w:szCs w:val="24"/>
          <w:lang w:eastAsia="es-AR"/>
        </w:rPr>
        <w:t> Las fuertes lluvias de mayo difirieron los preparativos otros diez días.</w:t>
      </w:r>
      <w:hyperlink r:id="rId5" w:anchor="cite_note-asman-5" w:history="1">
        <w:r w:rsidRPr="00BF5C12">
          <w:rPr>
            <w:rFonts w:eastAsia="Times New Roman" w:cstheme="minorHAnsi"/>
            <w:sz w:val="24"/>
            <w:szCs w:val="24"/>
            <w:vertAlign w:val="superscript"/>
            <w:lang w:eastAsia="es-AR"/>
          </w:rPr>
          <w:t>6</w:t>
        </w:r>
      </w:hyperlink>
    </w:p>
    <w:p w:rsidR="00BF5C12" w:rsidRDefault="00EE7683" w:rsidP="00EE7683">
      <w:pPr>
        <w:spacing w:before="96" w:after="120" w:afterAutospacing="0" w:line="360" w:lineRule="atLeast"/>
        <w:jc w:val="both"/>
        <w:rPr>
          <w:rFonts w:eastAsia="Times New Roman" w:cstheme="minorHAnsi"/>
          <w:sz w:val="24"/>
          <w:szCs w:val="24"/>
          <w:lang w:eastAsia="es-AR"/>
        </w:rPr>
      </w:pPr>
      <w:r w:rsidRPr="00BF5C12">
        <w:rPr>
          <w:rFonts w:eastAsia="Times New Roman" w:cstheme="minorHAnsi"/>
          <w:sz w:val="24"/>
          <w:szCs w:val="24"/>
          <w:lang w:eastAsia="es-AR"/>
        </w:rPr>
        <w:t xml:space="preserve">El domingo 22 de junio de 1941, a las 3:15 de la madrugada en un gigantesco frente de 1.600 km entre el mar Báltico y el mar Negro, los alemanes pusieron en marcha a más de 4 millones de hombres: 3,5 millones de alemanes y 1 millón de aliados aglutinados en 225 divisiones, junto a 4.400 tanques y 4.000 aviones, convirtiéndola en la operación terrestre más grande de la historia. En un principio el ejército soviético se derrumbó. Las fuerzas acorazadas alemanas se movieron rápido y lejos, aislando y capturando grandes cantidades de soldados enemigos y de su equipo. La </w:t>
      </w:r>
      <w:proofErr w:type="spellStart"/>
      <w:r w:rsidRPr="00BF5C12">
        <w:rPr>
          <w:rFonts w:eastAsia="Times New Roman" w:cstheme="minorHAnsi"/>
          <w:sz w:val="24"/>
          <w:szCs w:val="24"/>
          <w:lang w:eastAsia="es-AR"/>
        </w:rPr>
        <w:t>Lufftwaffe</w:t>
      </w:r>
      <w:proofErr w:type="spellEnd"/>
      <w:r w:rsidRPr="00BF5C12">
        <w:rPr>
          <w:rFonts w:eastAsia="Times New Roman" w:cstheme="minorHAnsi"/>
          <w:sz w:val="24"/>
          <w:szCs w:val="24"/>
          <w:lang w:eastAsia="es-AR"/>
        </w:rPr>
        <w:t xml:space="preserve"> se ocupó de destruir la mayoría de los anticuados aviones de las fuerzas aéreas soviéticas antes de que pudieran despegar. En un mes Bielorrusia y el Báltico estaban en manos alemanas aunque en el sur hubo que esperar a agosto para alcanzar el río Dniéper, ordenando Hitler que parte del grupo centro se dirigiera al sur para cerrar una tenaza en torno a Kiev, lo que provocó la mayor captura de soldados enemigos de la historia (más de 800.000), pero hizo retrasar el asalto a la capital soviética</w:t>
      </w:r>
      <w:r w:rsidR="00BF5C12">
        <w:rPr>
          <w:rFonts w:eastAsia="Times New Roman" w:cstheme="minorHAnsi"/>
          <w:sz w:val="24"/>
          <w:szCs w:val="24"/>
          <w:lang w:eastAsia="es-AR"/>
        </w:rPr>
        <w:t>.</w:t>
      </w:r>
    </w:p>
    <w:p w:rsidR="00EE7683" w:rsidRPr="00BF5C12" w:rsidRDefault="00EE7683" w:rsidP="00EE7683">
      <w:pPr>
        <w:spacing w:before="96" w:after="120" w:afterAutospacing="0" w:line="360" w:lineRule="atLeast"/>
        <w:jc w:val="both"/>
        <w:rPr>
          <w:rFonts w:eastAsia="Times New Roman" w:cstheme="minorHAnsi"/>
          <w:sz w:val="24"/>
          <w:szCs w:val="24"/>
          <w:lang w:eastAsia="es-AR"/>
        </w:rPr>
      </w:pPr>
      <w:r w:rsidRPr="00BF5C12">
        <w:rPr>
          <w:rFonts w:eastAsia="Times New Roman" w:cstheme="minorHAnsi"/>
          <w:sz w:val="24"/>
          <w:szCs w:val="24"/>
          <w:lang w:eastAsia="es-AR"/>
        </w:rPr>
        <w:t xml:space="preserve">Desde el primer día de la invasión, las tropas alemanas habían recibido en muchos pueblos soviéticos (especialmente en el Báltico , Bielorrusia y Ucrania) la bienvenida de multitudes entusiastas que los contemplaban como libertadores de la opresión otrora del zarismo y entonces del bolchevismo, pero Hitler despreció este apoyo, por considerarlo innecesario; en cuanto a los rusos, los consideraba subhumanos y, más tarde, mediante unidades especiales de las SS de </w:t>
      </w:r>
      <w:proofErr w:type="spellStart"/>
      <w:r w:rsidRPr="00BF5C12">
        <w:rPr>
          <w:rFonts w:eastAsia="Times New Roman" w:cstheme="minorHAnsi"/>
          <w:sz w:val="24"/>
          <w:szCs w:val="24"/>
          <w:lang w:eastAsia="es-AR"/>
        </w:rPr>
        <w:t>Himmler</w:t>
      </w:r>
      <w:proofErr w:type="spellEnd"/>
      <w:r w:rsidRPr="00BF5C12">
        <w:rPr>
          <w:rFonts w:eastAsia="Times New Roman" w:cstheme="minorHAnsi"/>
          <w:sz w:val="24"/>
          <w:szCs w:val="24"/>
          <w:lang w:eastAsia="es-AR"/>
        </w:rPr>
        <w:t xml:space="preserve">, los trató con una dureza singular; al hacerlo, se enemistó con la gente común. Stalin, por su parte, abandonó astutamente su imagen intimidatoria que se había forjado durante la Gran Purga y apeló directamente a los civiles soviéticos llamándolos "hermanos y hermanas", en sus discursos radiados, para mantenerlos unidos. Asqueados por la brutalidad alemana e inspirados por la propaganda que invocaba al nacionalismo soviético en oposición a la amenaza germana (y ya no a la simple adhesión ideológica al régimen), los civiles de la URSS se unieron a Stalin. Tanto </w:t>
      </w:r>
      <w:r w:rsidRPr="00BF5C12">
        <w:rPr>
          <w:rFonts w:eastAsia="Times New Roman" w:cstheme="minorHAnsi"/>
          <w:sz w:val="24"/>
          <w:szCs w:val="24"/>
          <w:lang w:eastAsia="es-AR"/>
        </w:rPr>
        <w:lastRenderedPageBreak/>
        <w:t>alemanes como rusos trataban brutalmente a sus prisioneros, dejándolos morir de hambre (hasta se registraban casos de canibalismo), o directamente fusilándolos.</w:t>
      </w:r>
    </w:p>
    <w:p w:rsidR="00BF5C12" w:rsidRDefault="00EE7683" w:rsidP="00EE7683">
      <w:pPr>
        <w:spacing w:before="96" w:after="120" w:afterAutospacing="0" w:line="360" w:lineRule="atLeast"/>
        <w:jc w:val="both"/>
        <w:rPr>
          <w:rFonts w:eastAsia="Times New Roman" w:cstheme="minorHAnsi"/>
          <w:sz w:val="24"/>
          <w:szCs w:val="24"/>
          <w:lang w:eastAsia="es-AR"/>
        </w:rPr>
      </w:pPr>
      <w:r w:rsidRPr="00BF5C12">
        <w:rPr>
          <w:rFonts w:eastAsia="Times New Roman" w:cstheme="minorHAnsi"/>
          <w:sz w:val="24"/>
          <w:szCs w:val="24"/>
          <w:lang w:eastAsia="es-AR"/>
        </w:rPr>
        <w:t>En Octubre, los alemanes se dirigieron a Moscú, el invierno estaba en curso, el atraso inicial de la Operación de 4 semanas resultó ser crucial para la paralización del avance, el fango de las primeras lluvias otoñales hicieron que las operaciones casi se paralizasen</w:t>
      </w:r>
      <w:r w:rsidR="00BF5C12">
        <w:rPr>
          <w:rFonts w:eastAsia="Times New Roman" w:cstheme="minorHAnsi"/>
          <w:sz w:val="24"/>
          <w:szCs w:val="24"/>
          <w:lang w:eastAsia="es-AR"/>
        </w:rPr>
        <w:t xml:space="preserve">. </w:t>
      </w:r>
    </w:p>
    <w:p w:rsidR="00EE7683" w:rsidRPr="00BF5C12" w:rsidRDefault="00EE7683" w:rsidP="00EE7683">
      <w:pPr>
        <w:spacing w:before="96" w:after="120" w:afterAutospacing="0" w:line="360" w:lineRule="atLeast"/>
        <w:jc w:val="both"/>
        <w:rPr>
          <w:rFonts w:eastAsia="Times New Roman" w:cstheme="minorHAnsi"/>
          <w:sz w:val="24"/>
          <w:szCs w:val="24"/>
          <w:lang w:eastAsia="es-AR"/>
        </w:rPr>
      </w:pPr>
      <w:r w:rsidRPr="00BF5C12">
        <w:rPr>
          <w:rFonts w:eastAsia="Times New Roman" w:cstheme="minorHAnsi"/>
          <w:sz w:val="24"/>
          <w:szCs w:val="24"/>
          <w:lang w:eastAsia="es-AR"/>
        </w:rPr>
        <w:t>Con los soldados alemanes logrando victoria tras victoria, los periódicos alemanes aseguraban que era una guerra prácticamente ganada. Las pérdidas rusas habían sido inmensas pero Stalin apeló al patriotismo mediante el recuerdo de la invasión napoleónica</w:t>
      </w:r>
      <w:r w:rsidR="00BF5C12" w:rsidRPr="00BF5C12">
        <w:rPr>
          <w:rFonts w:cstheme="minorHAnsi"/>
          <w:sz w:val="24"/>
          <w:szCs w:val="24"/>
        </w:rPr>
        <w:t xml:space="preserve"> </w:t>
      </w:r>
      <w:r w:rsidRPr="00BF5C12">
        <w:rPr>
          <w:rFonts w:eastAsia="Times New Roman" w:cstheme="minorHAnsi"/>
          <w:sz w:val="24"/>
          <w:szCs w:val="24"/>
          <w:lang w:eastAsia="es-AR"/>
        </w:rPr>
        <w:t>de 1812, trazando un paralelo entre ambos episodios, y olvidando momentáneamente toda ideología llamó a su pueblo a la defensa de la patria llamando al conflicto Gran Guerra Patria.</w:t>
      </w:r>
    </w:p>
    <w:p w:rsidR="00EE7683" w:rsidRPr="00BF5C12" w:rsidRDefault="00EE7683" w:rsidP="00EE7683">
      <w:pPr>
        <w:spacing w:before="96" w:after="120" w:afterAutospacing="0" w:line="360" w:lineRule="atLeast"/>
        <w:jc w:val="both"/>
        <w:rPr>
          <w:rFonts w:eastAsia="Times New Roman" w:cstheme="minorHAnsi"/>
          <w:sz w:val="24"/>
          <w:szCs w:val="24"/>
          <w:lang w:eastAsia="es-AR"/>
        </w:rPr>
      </w:pPr>
      <w:r w:rsidRPr="00BF5C12">
        <w:rPr>
          <w:rFonts w:eastAsia="Times New Roman" w:cstheme="minorHAnsi"/>
          <w:sz w:val="24"/>
          <w:szCs w:val="24"/>
          <w:lang w:eastAsia="es-AR"/>
        </w:rPr>
        <w:t>El derroche de vidas que hacían los rusos causaba asombro a los alemanes. La resistencia soviética sorprendió al mando alemán, que durante el verano había dado por aniquilado a dos tercios del ejército soviético tras cada batalla importante, pero que era capaz de reconstituirse gracias a una gigantesca reserva humana (la URSS era el país más poblado de Europa) y una industria bélica rápidamente reforzada. Un ejemplo es la fortaleza de Brest-</w:t>
      </w:r>
      <w:proofErr w:type="spellStart"/>
      <w:r w:rsidRPr="00BF5C12">
        <w:rPr>
          <w:rFonts w:eastAsia="Times New Roman" w:cstheme="minorHAnsi"/>
          <w:sz w:val="24"/>
          <w:szCs w:val="24"/>
          <w:lang w:eastAsia="es-AR"/>
        </w:rPr>
        <w:t>Litovsk</w:t>
      </w:r>
      <w:proofErr w:type="spellEnd"/>
      <w:r w:rsidRPr="00BF5C12">
        <w:rPr>
          <w:rFonts w:eastAsia="Times New Roman" w:cstheme="minorHAnsi"/>
          <w:sz w:val="24"/>
          <w:szCs w:val="24"/>
          <w:lang w:eastAsia="es-AR"/>
        </w:rPr>
        <w:t> en la frontera polaca: atacada el primer día de la invasión alemana, se planeó que su captura se realizaría en horas, sin embargo los soviéticos resistieron un mes entero. Lanzaron a grupos de soldados en asaltos suicidas contra posiciones alemanas. De igual forma, Smolensk, en el camino de Moscú, retrasó la ofensiva alemana durante varias semanas.</w:t>
      </w:r>
    </w:p>
    <w:p w:rsidR="00EE7683" w:rsidRPr="00BF5C12" w:rsidRDefault="00EE7683" w:rsidP="00EE7683">
      <w:pPr>
        <w:shd w:val="clear" w:color="auto" w:fill="F9F9F9"/>
        <w:spacing w:after="0" w:afterAutospacing="0" w:line="285" w:lineRule="atLeast"/>
        <w:jc w:val="both"/>
        <w:rPr>
          <w:rFonts w:eastAsia="Times New Roman" w:cstheme="minorHAnsi"/>
          <w:sz w:val="24"/>
          <w:szCs w:val="24"/>
          <w:lang w:eastAsia="es-AR"/>
        </w:rPr>
      </w:pPr>
      <w:r w:rsidRPr="00BF5C12">
        <w:rPr>
          <w:rFonts w:eastAsia="Times New Roman" w:cstheme="minorHAnsi"/>
          <w:noProof/>
          <w:sz w:val="24"/>
          <w:szCs w:val="24"/>
          <w:lang w:eastAsia="es-AR"/>
        </w:rPr>
        <w:drawing>
          <wp:inline distT="0" distB="0" distL="0" distR="0">
            <wp:extent cx="3810000" cy="2447925"/>
            <wp:effectExtent l="19050" t="0" r="0" b="0"/>
            <wp:docPr id="1" name="Imagen 1" descr="http://upload.wikimedia.org/wikipedia/commons/thumb/1/18/Bundesarchiv_B_145_Bild-F016202-25A%2C_Sowjetunion%2C_Verbinden_eines_verletzten_Reiters.jpg/400px-Bundesarchiv_B_145_Bild-F016202-25A%2C_Sowjetunion%2C_Verbinden_eines_verletzten_Reiter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8/Bundesarchiv_B_145_Bild-F016202-25A%2C_Sowjetunion%2C_Verbinden_eines_verletzten_Reiters.jpg/400px-Bundesarchiv_B_145_Bild-F016202-25A%2C_Sowjetunion%2C_Verbinden_eines_verletzten_Reiters.jpg">
                      <a:hlinkClick r:id="rId6"/>
                    </pic:cNvPr>
                    <pic:cNvPicPr>
                      <a:picLocks noChangeAspect="1" noChangeArrowheads="1"/>
                    </pic:cNvPicPr>
                  </pic:nvPicPr>
                  <pic:blipFill>
                    <a:blip r:embed="rId7" cstate="print"/>
                    <a:srcRect/>
                    <a:stretch>
                      <a:fillRect/>
                    </a:stretch>
                  </pic:blipFill>
                  <pic:spPr bwMode="auto">
                    <a:xfrm>
                      <a:off x="0" y="0"/>
                      <a:ext cx="3810000" cy="2447925"/>
                    </a:xfrm>
                    <a:prstGeom prst="rect">
                      <a:avLst/>
                    </a:prstGeom>
                    <a:noFill/>
                    <a:ln w="9525">
                      <a:noFill/>
                      <a:miter lim="800000"/>
                      <a:headEnd/>
                      <a:tailEnd/>
                    </a:ln>
                  </pic:spPr>
                </pic:pic>
              </a:graphicData>
            </a:graphic>
          </wp:inline>
        </w:drawing>
      </w:r>
    </w:p>
    <w:p w:rsidR="00EE7683" w:rsidRPr="00BF5C12" w:rsidRDefault="00EE7683" w:rsidP="00EE7683">
      <w:pPr>
        <w:shd w:val="clear" w:color="auto" w:fill="F9F9F9"/>
        <w:spacing w:after="0" w:afterAutospacing="0" w:line="336" w:lineRule="atLeast"/>
        <w:jc w:val="both"/>
        <w:rPr>
          <w:rFonts w:eastAsia="Times New Roman" w:cstheme="minorHAnsi"/>
          <w:sz w:val="24"/>
          <w:szCs w:val="24"/>
          <w:lang w:eastAsia="es-AR"/>
        </w:rPr>
      </w:pPr>
      <w:r w:rsidRPr="00BF5C12">
        <w:rPr>
          <w:rFonts w:eastAsia="Times New Roman" w:cstheme="minorHAnsi"/>
          <w:noProof/>
          <w:sz w:val="24"/>
          <w:szCs w:val="24"/>
          <w:lang w:eastAsia="es-AR"/>
        </w:rPr>
        <w:drawing>
          <wp:inline distT="0" distB="0" distL="0" distR="0">
            <wp:extent cx="142875" cy="104775"/>
            <wp:effectExtent l="19050" t="0" r="9525" b="0"/>
            <wp:docPr id="2" name="Imagen 2" descr="http://bits.wikimedia.org/skins-1.17/common/images/magnify-clip.png">
              <a:hlinkClick xmlns:a="http://schemas.openxmlformats.org/drawingml/2006/main" r:id="rId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7/common/images/magnify-clip.png">
                      <a:hlinkClick r:id="rId6" tooltip="&quot;Aumentar&quot;"/>
                    </pic:cNvPr>
                    <pic:cNvPicPr>
                      <a:picLocks noChangeAspect="1" noChangeArrowheads="1"/>
                    </pic:cNvPicPr>
                  </pic:nvPicPr>
                  <pic:blipFill>
                    <a:blip r:embed="rId8"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EE7683" w:rsidRPr="00BF5C12" w:rsidRDefault="00EE7683" w:rsidP="00EE7683">
      <w:pPr>
        <w:shd w:val="clear" w:color="auto" w:fill="F9F9F9"/>
        <w:spacing w:after="312" w:afterAutospacing="0" w:line="336" w:lineRule="atLeast"/>
        <w:jc w:val="both"/>
        <w:rPr>
          <w:rFonts w:eastAsia="Times New Roman" w:cstheme="minorHAnsi"/>
          <w:sz w:val="24"/>
          <w:szCs w:val="24"/>
          <w:lang w:eastAsia="es-AR"/>
        </w:rPr>
      </w:pPr>
      <w:r w:rsidRPr="00BF5C12">
        <w:rPr>
          <w:rFonts w:eastAsia="Times New Roman" w:cstheme="minorHAnsi"/>
          <w:sz w:val="24"/>
          <w:szCs w:val="24"/>
          <w:lang w:eastAsia="es-AR"/>
        </w:rPr>
        <w:t>Tropas de infantería alemana avanzando en Rusia</w:t>
      </w:r>
    </w:p>
    <w:p w:rsidR="00EE7683" w:rsidRPr="00BF5C12" w:rsidRDefault="00EE7683" w:rsidP="00EE7683">
      <w:pPr>
        <w:spacing w:before="96" w:after="120" w:afterAutospacing="0" w:line="360" w:lineRule="atLeast"/>
        <w:jc w:val="both"/>
        <w:rPr>
          <w:rFonts w:eastAsia="Times New Roman" w:cstheme="minorHAnsi"/>
          <w:sz w:val="24"/>
          <w:szCs w:val="24"/>
          <w:lang w:eastAsia="es-AR"/>
        </w:rPr>
      </w:pPr>
      <w:r w:rsidRPr="00BF5C12">
        <w:rPr>
          <w:rFonts w:eastAsia="Times New Roman" w:cstheme="minorHAnsi"/>
          <w:sz w:val="24"/>
          <w:szCs w:val="24"/>
          <w:lang w:eastAsia="es-AR"/>
        </w:rPr>
        <w:lastRenderedPageBreak/>
        <w:t>Se organizó la lucha guerrillera con partisanos que hostigaban constantemente las líneas de suministros alemanas, alargadas cada vez más a medida que avanzaban. Los soviéticos realizaron la política de tierra quemada al igual que en 1812.</w:t>
      </w:r>
    </w:p>
    <w:p w:rsidR="00EE7683" w:rsidRPr="00BF5C12" w:rsidRDefault="00EE7683" w:rsidP="00EE7683">
      <w:pPr>
        <w:spacing w:before="96" w:after="120" w:afterAutospacing="0" w:line="360" w:lineRule="atLeast"/>
        <w:jc w:val="both"/>
        <w:rPr>
          <w:rFonts w:eastAsia="Times New Roman" w:cstheme="minorHAnsi"/>
          <w:sz w:val="24"/>
          <w:szCs w:val="24"/>
          <w:lang w:eastAsia="es-AR"/>
        </w:rPr>
      </w:pPr>
      <w:r w:rsidRPr="00BF5C12">
        <w:rPr>
          <w:rFonts w:eastAsia="Times New Roman" w:cstheme="minorHAnsi"/>
          <w:sz w:val="24"/>
          <w:szCs w:val="24"/>
          <w:lang w:eastAsia="es-AR"/>
        </w:rPr>
        <w:t>El grupo de ejércitos del norte llegó a las cercanías de Leningrado antes de agosto de 1941. Allí la resistencia soviética lo paró. En opinión de Hitler, conquistar Leningrado sería una operación demasiado costosa, por lo que decidió asediarla y rendirla por hambre estableciendo el Sitio de Leningrado, en el que más de dos millones de personas murieron por el hambre, el frío, el estado de ley marcial y los bombardeos. La ciudad resistió hasta que en enero de 1944 los alemanes fueron rechazados.</w:t>
      </w:r>
    </w:p>
    <w:p w:rsidR="00EE7683" w:rsidRPr="00BF5C12" w:rsidRDefault="00EE7683" w:rsidP="00EE7683">
      <w:pPr>
        <w:spacing w:before="96" w:after="120" w:afterAutospacing="0" w:line="360" w:lineRule="atLeast"/>
        <w:jc w:val="both"/>
        <w:rPr>
          <w:rFonts w:eastAsia="Times New Roman" w:cstheme="minorHAnsi"/>
          <w:sz w:val="24"/>
          <w:szCs w:val="24"/>
          <w:lang w:eastAsia="es-AR"/>
        </w:rPr>
      </w:pPr>
      <w:r w:rsidRPr="00BF5C12">
        <w:rPr>
          <w:rFonts w:eastAsia="Times New Roman" w:cstheme="minorHAnsi"/>
          <w:sz w:val="24"/>
          <w:szCs w:val="24"/>
          <w:lang w:eastAsia="es-AR"/>
        </w:rPr>
        <w:t xml:space="preserve">El momento crucial de la operación </w:t>
      </w:r>
      <w:proofErr w:type="spellStart"/>
      <w:r w:rsidRPr="00BF5C12">
        <w:rPr>
          <w:rFonts w:eastAsia="Times New Roman" w:cstheme="minorHAnsi"/>
          <w:sz w:val="24"/>
          <w:szCs w:val="24"/>
          <w:lang w:eastAsia="es-AR"/>
        </w:rPr>
        <w:t>Barbarroja</w:t>
      </w:r>
      <w:proofErr w:type="spellEnd"/>
      <w:r w:rsidRPr="00BF5C12">
        <w:rPr>
          <w:rFonts w:eastAsia="Times New Roman" w:cstheme="minorHAnsi"/>
          <w:sz w:val="24"/>
          <w:szCs w:val="24"/>
          <w:lang w:eastAsia="es-AR"/>
        </w:rPr>
        <w:t>, sin embargo, fue cuando las tropas alemanas del grupo de ejércitos centro</w:t>
      </w:r>
      <w:r w:rsidR="00BF5C12">
        <w:rPr>
          <w:rFonts w:eastAsia="Times New Roman" w:cstheme="minorHAnsi"/>
          <w:sz w:val="24"/>
          <w:szCs w:val="24"/>
          <w:lang w:eastAsia="es-AR"/>
        </w:rPr>
        <w:t xml:space="preserve">, al mando de </w:t>
      </w:r>
      <w:proofErr w:type="spellStart"/>
      <w:r w:rsidR="00BF5C12">
        <w:rPr>
          <w:rFonts w:eastAsia="Times New Roman" w:cstheme="minorHAnsi"/>
          <w:sz w:val="24"/>
          <w:szCs w:val="24"/>
          <w:lang w:eastAsia="es-AR"/>
        </w:rPr>
        <w:t>Guderian</w:t>
      </w:r>
      <w:proofErr w:type="spellEnd"/>
      <w:r w:rsidR="00BF5C12">
        <w:rPr>
          <w:rFonts w:eastAsia="Times New Roman" w:cstheme="minorHAnsi"/>
          <w:sz w:val="24"/>
          <w:szCs w:val="24"/>
          <w:lang w:eastAsia="es-AR"/>
        </w:rPr>
        <w:t>,</w:t>
      </w:r>
      <w:r w:rsidRPr="00BF5C12">
        <w:rPr>
          <w:rFonts w:eastAsia="Times New Roman" w:cstheme="minorHAnsi"/>
          <w:sz w:val="24"/>
          <w:szCs w:val="24"/>
          <w:lang w:eastAsia="es-AR"/>
        </w:rPr>
        <w:t xml:space="preserve"> avanzó hasta 25 kilómetros de Moscú en diciembre de 1941. Sin embargo el intenso frío (-50 °C) y la llegada de divisiones de Siberia hizo retroceder a los alemanes 200 kilómetros hacia el oeste en la llamada </w:t>
      </w:r>
      <w:hyperlink r:id="rId9" w:tooltip="Batalla de Moscú" w:history="1">
        <w:r w:rsidRPr="00BF5C12">
          <w:rPr>
            <w:rFonts w:eastAsia="Times New Roman" w:cstheme="minorHAnsi"/>
            <w:sz w:val="24"/>
            <w:szCs w:val="24"/>
            <w:lang w:eastAsia="es-AR"/>
          </w:rPr>
          <w:t>batalla de Moscú</w:t>
        </w:r>
      </w:hyperlink>
      <w:r w:rsidRPr="00BF5C12">
        <w:rPr>
          <w:rFonts w:eastAsia="Times New Roman" w:cstheme="minorHAnsi"/>
          <w:sz w:val="24"/>
          <w:szCs w:val="24"/>
          <w:lang w:eastAsia="es-AR"/>
        </w:rPr>
        <w:t xml:space="preserve">. No hubo modo de volver a tomar dichas posiciones. Hitler destituyó a </w:t>
      </w:r>
      <w:proofErr w:type="spellStart"/>
      <w:r w:rsidRPr="00BF5C12">
        <w:rPr>
          <w:rFonts w:eastAsia="Times New Roman" w:cstheme="minorHAnsi"/>
          <w:sz w:val="24"/>
          <w:szCs w:val="24"/>
          <w:lang w:eastAsia="es-AR"/>
        </w:rPr>
        <w:t>Guderian</w:t>
      </w:r>
      <w:proofErr w:type="spellEnd"/>
      <w:r w:rsidRPr="00BF5C12">
        <w:rPr>
          <w:rFonts w:eastAsia="Times New Roman" w:cstheme="minorHAnsi"/>
          <w:sz w:val="24"/>
          <w:szCs w:val="24"/>
          <w:lang w:eastAsia="es-AR"/>
        </w:rPr>
        <w:t>.</w:t>
      </w:r>
    </w:p>
    <w:p w:rsidR="00E47B80" w:rsidRPr="00BF5C12" w:rsidRDefault="00E47B80" w:rsidP="00EE7683">
      <w:pPr>
        <w:spacing w:before="96" w:after="120" w:afterAutospacing="0" w:line="360" w:lineRule="atLeast"/>
        <w:jc w:val="both"/>
        <w:rPr>
          <w:rFonts w:eastAsia="Times New Roman" w:cstheme="minorHAnsi"/>
          <w:sz w:val="24"/>
          <w:szCs w:val="24"/>
          <w:lang w:eastAsia="es-AR"/>
        </w:rPr>
      </w:pPr>
      <w:r w:rsidRPr="00BF5C12">
        <w:rPr>
          <w:rFonts w:cstheme="minorHAnsi"/>
          <w:noProof/>
          <w:sz w:val="24"/>
          <w:szCs w:val="24"/>
          <w:lang w:eastAsia="es-AR"/>
        </w:rPr>
        <w:drawing>
          <wp:inline distT="0" distB="0" distL="0" distR="0">
            <wp:extent cx="5612130" cy="3710345"/>
            <wp:effectExtent l="19050" t="0" r="7620" b="0"/>
            <wp:docPr id="3" name="Imagen 1" descr="http://www.monografias.com/trabajos14/operazio-militarrak/Image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ografias.com/trabajos14/operazio-militarrak/Image209.jpg"/>
                    <pic:cNvPicPr>
                      <a:picLocks noChangeAspect="1" noChangeArrowheads="1"/>
                    </pic:cNvPicPr>
                  </pic:nvPicPr>
                  <pic:blipFill>
                    <a:blip r:embed="rId10" cstate="print"/>
                    <a:srcRect/>
                    <a:stretch>
                      <a:fillRect/>
                    </a:stretch>
                  </pic:blipFill>
                  <pic:spPr bwMode="auto">
                    <a:xfrm>
                      <a:off x="0" y="0"/>
                      <a:ext cx="5612130" cy="3710345"/>
                    </a:xfrm>
                    <a:prstGeom prst="rect">
                      <a:avLst/>
                    </a:prstGeom>
                    <a:noFill/>
                    <a:ln w="9525">
                      <a:noFill/>
                      <a:miter lim="800000"/>
                      <a:headEnd/>
                      <a:tailEnd/>
                    </a:ln>
                  </pic:spPr>
                </pic:pic>
              </a:graphicData>
            </a:graphic>
          </wp:inline>
        </w:drawing>
      </w:r>
    </w:p>
    <w:p w:rsidR="00EE7683" w:rsidRPr="00BF5C12" w:rsidRDefault="00EE7683" w:rsidP="00EE7683">
      <w:pPr>
        <w:spacing w:before="96" w:after="120" w:afterAutospacing="0" w:line="360" w:lineRule="atLeast"/>
        <w:jc w:val="both"/>
        <w:rPr>
          <w:rFonts w:eastAsia="Times New Roman" w:cstheme="minorHAnsi"/>
          <w:sz w:val="24"/>
          <w:szCs w:val="24"/>
          <w:lang w:eastAsia="es-AR"/>
        </w:rPr>
      </w:pPr>
      <w:r w:rsidRPr="00BF5C12">
        <w:rPr>
          <w:rFonts w:eastAsia="Times New Roman" w:cstheme="minorHAnsi"/>
          <w:sz w:val="24"/>
          <w:szCs w:val="24"/>
          <w:lang w:eastAsia="es-AR"/>
        </w:rPr>
        <w:t xml:space="preserve">El término de la Operación </w:t>
      </w:r>
      <w:proofErr w:type="spellStart"/>
      <w:r w:rsidRPr="00BF5C12">
        <w:rPr>
          <w:rFonts w:eastAsia="Times New Roman" w:cstheme="minorHAnsi"/>
          <w:sz w:val="24"/>
          <w:szCs w:val="24"/>
          <w:lang w:eastAsia="es-AR"/>
        </w:rPr>
        <w:t>Barbarroja</w:t>
      </w:r>
      <w:proofErr w:type="spellEnd"/>
      <w:r w:rsidRPr="00BF5C12">
        <w:rPr>
          <w:rFonts w:eastAsia="Times New Roman" w:cstheme="minorHAnsi"/>
          <w:sz w:val="24"/>
          <w:szCs w:val="24"/>
          <w:lang w:eastAsia="es-AR"/>
        </w:rPr>
        <w:t xml:space="preserve"> ocurre con el fracaso de tomar Moscú y rendir Leningrado</w:t>
      </w:r>
    </w:p>
    <w:p w:rsidR="00683CCF" w:rsidRPr="00BF5C12" w:rsidRDefault="00683CCF" w:rsidP="00EE7683">
      <w:pPr>
        <w:jc w:val="both"/>
        <w:rPr>
          <w:rFonts w:cstheme="minorHAnsi"/>
          <w:sz w:val="24"/>
          <w:szCs w:val="24"/>
        </w:rPr>
      </w:pPr>
    </w:p>
    <w:sectPr w:rsidR="00683CCF" w:rsidRPr="00BF5C12" w:rsidSect="004E75C5">
      <w:pgSz w:w="12240" w:h="15840"/>
      <w:pgMar w:top="1417" w:right="1701" w:bottom="1417" w:left="1701" w:header="708" w:footer="708" w:gutter="0"/>
      <w:pgBorders w:offsetFrom="page">
        <w:top w:val="single" w:sz="48" w:space="24" w:color="92CDDC" w:themeColor="accent5" w:themeTint="99"/>
        <w:left w:val="single" w:sz="48" w:space="24" w:color="92CDDC" w:themeColor="accent5" w:themeTint="99"/>
        <w:bottom w:val="single" w:sz="48" w:space="24" w:color="92CDDC" w:themeColor="accent5" w:themeTint="99"/>
        <w:right w:val="single" w:sz="48" w:space="24" w:color="92CDDC" w:themeColor="accent5"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EE7683"/>
    <w:rsid w:val="00052EBE"/>
    <w:rsid w:val="004E75C5"/>
    <w:rsid w:val="00683CCF"/>
    <w:rsid w:val="00BF4299"/>
    <w:rsid w:val="00BF5C12"/>
    <w:rsid w:val="00C97BCE"/>
    <w:rsid w:val="00D07159"/>
    <w:rsid w:val="00E47B80"/>
    <w:rsid w:val="00EE7683"/>
    <w:rsid w:val="00FC16E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6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CF"/>
  </w:style>
  <w:style w:type="paragraph" w:styleId="Ttulo2">
    <w:name w:val="heading 2"/>
    <w:basedOn w:val="Normal"/>
    <w:link w:val="Ttulo2Car"/>
    <w:uiPriority w:val="9"/>
    <w:qFormat/>
    <w:rsid w:val="00EE7683"/>
    <w:pPr>
      <w:spacing w:before="100" w:beforeAutospacing="1"/>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7683"/>
    <w:rPr>
      <w:rFonts w:ascii="Times New Roman" w:eastAsia="Times New Roman" w:hAnsi="Times New Roman" w:cs="Times New Roman"/>
      <w:b/>
      <w:bCs/>
      <w:sz w:val="36"/>
      <w:szCs w:val="36"/>
      <w:lang w:eastAsia="es-AR"/>
    </w:rPr>
  </w:style>
  <w:style w:type="character" w:customStyle="1" w:styleId="mw-headline">
    <w:name w:val="mw-headline"/>
    <w:basedOn w:val="Fuentedeprrafopredeter"/>
    <w:rsid w:val="00EE7683"/>
  </w:style>
  <w:style w:type="paragraph" w:styleId="NormalWeb">
    <w:name w:val="Normal (Web)"/>
    <w:basedOn w:val="Normal"/>
    <w:uiPriority w:val="99"/>
    <w:semiHidden/>
    <w:unhideWhenUsed/>
    <w:rsid w:val="00EE7683"/>
    <w:pPr>
      <w:spacing w:before="100" w:beforeAutospacing="1"/>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EE7683"/>
  </w:style>
  <w:style w:type="character" w:styleId="Hipervnculo">
    <w:name w:val="Hyperlink"/>
    <w:basedOn w:val="Fuentedeprrafopredeter"/>
    <w:uiPriority w:val="99"/>
    <w:semiHidden/>
    <w:unhideWhenUsed/>
    <w:rsid w:val="00EE7683"/>
    <w:rPr>
      <w:color w:val="0000FF"/>
      <w:u w:val="single"/>
    </w:rPr>
  </w:style>
  <w:style w:type="paragraph" w:styleId="Textodeglobo">
    <w:name w:val="Balloon Text"/>
    <w:basedOn w:val="Normal"/>
    <w:link w:val="TextodegloboCar"/>
    <w:uiPriority w:val="99"/>
    <w:semiHidden/>
    <w:unhideWhenUsed/>
    <w:rsid w:val="00EE768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7857018">
      <w:bodyDiv w:val="1"/>
      <w:marLeft w:val="0"/>
      <w:marRight w:val="0"/>
      <w:marTop w:val="0"/>
      <w:marBottom w:val="0"/>
      <w:divBdr>
        <w:top w:val="none" w:sz="0" w:space="0" w:color="auto"/>
        <w:left w:val="none" w:sz="0" w:space="0" w:color="auto"/>
        <w:bottom w:val="none" w:sz="0" w:space="0" w:color="auto"/>
        <w:right w:val="none" w:sz="0" w:space="0" w:color="auto"/>
      </w:divBdr>
      <w:divsChild>
        <w:div w:id="1257328933">
          <w:marLeft w:val="336"/>
          <w:marRight w:val="0"/>
          <w:marTop w:val="120"/>
          <w:marBottom w:val="312"/>
          <w:divBdr>
            <w:top w:val="none" w:sz="0" w:space="0" w:color="auto"/>
            <w:left w:val="none" w:sz="0" w:space="0" w:color="auto"/>
            <w:bottom w:val="none" w:sz="0" w:space="0" w:color="auto"/>
            <w:right w:val="none" w:sz="0" w:space="0" w:color="auto"/>
          </w:divBdr>
          <w:divsChild>
            <w:div w:id="2083600783">
              <w:marLeft w:val="0"/>
              <w:marRight w:val="0"/>
              <w:marTop w:val="0"/>
              <w:marBottom w:val="0"/>
              <w:divBdr>
                <w:top w:val="single" w:sz="6" w:space="0" w:color="CCCCCC"/>
                <w:left w:val="single" w:sz="6" w:space="0" w:color="CCCCCC"/>
                <w:bottom w:val="single" w:sz="6" w:space="0" w:color="CCCCCC"/>
                <w:right w:val="single" w:sz="6" w:space="0" w:color="CCCCCC"/>
              </w:divBdr>
              <w:divsChild>
                <w:div w:id="19670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Archivo:Bundesarchiv_B_145_Bild-F016202-25A,_Sowjetunion,_Verbinden_eines_verletzten_Reiters.jpg" TargetMode="External"/><Relationship Id="rId11" Type="http://schemas.openxmlformats.org/officeDocument/2006/relationships/fontTable" Target="fontTable.xml"/><Relationship Id="rId5" Type="http://schemas.openxmlformats.org/officeDocument/2006/relationships/hyperlink" Target="http://es.wikipedia.org/wiki/Operaci%C3%B3n_Barbarroja" TargetMode="External"/><Relationship Id="rId10" Type="http://schemas.openxmlformats.org/officeDocument/2006/relationships/image" Target="media/image3.jpeg"/><Relationship Id="rId4" Type="http://schemas.openxmlformats.org/officeDocument/2006/relationships/hyperlink" Target="http://es.wikipedia.org/wiki/Operaci%C3%B3n_Barbarroja" TargetMode="External"/><Relationship Id="rId9" Type="http://schemas.openxmlformats.org/officeDocument/2006/relationships/hyperlink" Target="http://es.wikipedia.org/wiki/Batalla_de_Mosc%C3%B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5</cp:revision>
  <dcterms:created xsi:type="dcterms:W3CDTF">2011-07-31T22:24:00Z</dcterms:created>
  <dcterms:modified xsi:type="dcterms:W3CDTF">2011-08-06T22:52:00Z</dcterms:modified>
</cp:coreProperties>
</file>