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CB" w:rsidRPr="00497853" w:rsidRDefault="00A227CB" w:rsidP="00A227CB">
      <w:pPr>
        <w:pStyle w:val="Prrafodelista"/>
        <w:ind w:left="426"/>
        <w:jc w:val="both"/>
        <w:rPr>
          <w:rFonts w:ascii="Times New Roman" w:hAnsi="Times New Roman" w:cs="Times New Roman"/>
          <w:color w:val="222222"/>
          <w:sz w:val="24"/>
          <w:szCs w:val="24"/>
        </w:rPr>
      </w:pPr>
    </w:p>
    <w:p w:rsidR="00A227CB" w:rsidRPr="00A227CB" w:rsidRDefault="00A227CB" w:rsidP="00A227CB">
      <w:pPr>
        <w:jc w:val="center"/>
        <w:rPr>
          <w:rFonts w:ascii="Times New Roman" w:hAnsi="Times New Roman" w:cs="Times New Roman"/>
          <w:b/>
          <w:color w:val="222222"/>
          <w:sz w:val="24"/>
          <w:szCs w:val="24"/>
        </w:rPr>
      </w:pPr>
      <w:r w:rsidRPr="00A227CB">
        <w:rPr>
          <w:rFonts w:ascii="Times New Roman" w:hAnsi="Times New Roman" w:cs="Times New Roman"/>
          <w:b/>
          <w:color w:val="222222"/>
          <w:sz w:val="24"/>
          <w:szCs w:val="24"/>
        </w:rPr>
        <w:t>GOBIERNO ELECTRÓNICO EN EL PERÚ</w:t>
      </w:r>
    </w:p>
    <w:p w:rsidR="00A227CB" w:rsidRPr="002C519C" w:rsidRDefault="00A227CB" w:rsidP="00A227CB">
      <w:pPr>
        <w:pStyle w:val="Prrafodelista"/>
        <w:ind w:left="284"/>
        <w:jc w:val="both"/>
        <w:rPr>
          <w:rFonts w:ascii="Times New Roman" w:hAnsi="Times New Roman" w:cs="Times New Roman"/>
          <w:color w:val="222222"/>
          <w:sz w:val="24"/>
          <w:szCs w:val="24"/>
        </w:rPr>
      </w:pPr>
    </w:p>
    <w:p w:rsidR="00A227CB" w:rsidRPr="00D96DF3" w:rsidRDefault="00A227CB" w:rsidP="00A227CB">
      <w:pPr>
        <w:pStyle w:val="Prrafodelista"/>
        <w:numPr>
          <w:ilvl w:val="0"/>
          <w:numId w:val="2"/>
        </w:numPr>
        <w:ind w:left="284" w:hanging="284"/>
        <w:rPr>
          <w:rFonts w:ascii="Times New Roman" w:hAnsi="Times New Roman" w:cs="Times New Roman"/>
          <w:b/>
          <w:sz w:val="24"/>
          <w:szCs w:val="24"/>
          <w:lang w:val="en-US"/>
        </w:rPr>
      </w:pPr>
      <w:r w:rsidRPr="00D96DF3">
        <w:rPr>
          <w:rFonts w:ascii="Times New Roman" w:hAnsi="Times New Roman" w:cs="Times New Roman"/>
          <w:b/>
          <w:sz w:val="24"/>
          <w:szCs w:val="24"/>
          <w:lang w:val="en-US"/>
        </w:rPr>
        <w:t>ONGEI</w:t>
      </w:r>
      <w:r w:rsidRPr="00D96DF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A227CB" w:rsidRPr="00497853" w:rsidRDefault="00A227CB" w:rsidP="00A227CB">
      <w:pPr>
        <w:jc w:val="both"/>
        <w:rPr>
          <w:rFonts w:ascii="Times New Roman" w:hAnsi="Times New Roman" w:cs="Times New Roman"/>
          <w:sz w:val="24"/>
          <w:szCs w:val="24"/>
        </w:rPr>
      </w:pPr>
      <w:r w:rsidRPr="00497853">
        <w:rPr>
          <w:rFonts w:ascii="Times New Roman" w:hAnsi="Times New Roman" w:cs="Times New Roman"/>
          <w:sz w:val="24"/>
          <w:szCs w:val="24"/>
        </w:rPr>
        <w:t xml:space="preserve">La Oficina Nacional de Gobierno Electrónico e Informática (ONGEI), es el Órgano Técnico Especializado que depende directamente del Despacho de la Presidencia del Consejo de Ministros (PCM). ONGEI, en su calidad de Ente Rector del Sistema Nacional de Informática, se encarga de liderar los proyectos, la normatividad, y las diversas actividades que en materia de Gobierno Electrónico realiza el Estado. Entre sus actividades permanentes se encuentran las vinculadas a la normatividad informática, la seguridad de la información, el desarrollo de proyectos emblemáticos en Tecnologías de la Información y la Comunicación (TIC), brindar asesoría técnica e informática a las entidades públicas, así como, ofrecer capacitación y difusión en temas de Gobierno Electrónico y la modernización y descentralización del Estado. </w:t>
      </w:r>
    </w:p>
    <w:p w:rsidR="00A227CB" w:rsidRPr="00497853" w:rsidRDefault="00A227CB" w:rsidP="00A227CB">
      <w:pPr>
        <w:jc w:val="both"/>
        <w:rPr>
          <w:rFonts w:ascii="Times New Roman" w:hAnsi="Times New Roman" w:cs="Times New Roman"/>
          <w:sz w:val="24"/>
          <w:szCs w:val="24"/>
        </w:rPr>
      </w:pPr>
      <w:r w:rsidRPr="00497853">
        <w:rPr>
          <w:rFonts w:ascii="Times New Roman" w:hAnsi="Times New Roman" w:cs="Times New Roman"/>
          <w:sz w:val="24"/>
          <w:szCs w:val="24"/>
        </w:rPr>
        <w:t>La ONGEI, asimismo, se encarga de la administración de diversos portales del Estado, entre los que se encuentran el Portal del Estado Peruano (PEP), Portal de mayor jerarquía a nivel de Estado, que se constituye en el sistema interactivo de información a los ciudadanos a través de Internet; el Portal de Servicios al Ciudadano y Empresas (PSCE), el Portal de la Comisión de Comisión de Desarrollo de la Sociedad de la Información (CODESI), entre otros.</w:t>
      </w:r>
    </w:p>
    <w:p w:rsidR="00A227CB" w:rsidRPr="002C519C" w:rsidRDefault="00A227CB" w:rsidP="00A227CB">
      <w:pPr>
        <w:pStyle w:val="Prrafodelista"/>
        <w:numPr>
          <w:ilvl w:val="0"/>
          <w:numId w:val="2"/>
        </w:numPr>
        <w:ind w:left="284" w:hanging="284"/>
        <w:rPr>
          <w:rFonts w:ascii="Times New Roman" w:hAnsi="Times New Roman" w:cs="Times New Roman"/>
          <w:b/>
          <w:sz w:val="24"/>
          <w:szCs w:val="24"/>
        </w:rPr>
      </w:pPr>
      <w:r w:rsidRPr="002C519C">
        <w:rPr>
          <w:rFonts w:ascii="Times New Roman" w:hAnsi="Times New Roman" w:cs="Times New Roman"/>
          <w:b/>
          <w:sz w:val="24"/>
          <w:szCs w:val="24"/>
        </w:rPr>
        <w:t>SISTEMA NACIONAL DE INFORMATICA</w:t>
      </w:r>
    </w:p>
    <w:p w:rsidR="00A227CB" w:rsidRDefault="00A227CB" w:rsidP="00A227CB">
      <w:pPr>
        <w:jc w:val="both"/>
        <w:rPr>
          <w:rFonts w:ascii="Times New Roman" w:hAnsi="Times New Roman" w:cs="Times New Roman"/>
          <w:sz w:val="24"/>
          <w:szCs w:val="24"/>
        </w:rPr>
      </w:pPr>
      <w:r w:rsidRPr="00497853">
        <w:rPr>
          <w:rFonts w:ascii="Times New Roman" w:hAnsi="Times New Roman" w:cs="Times New Roman"/>
          <w:sz w:val="24"/>
          <w:szCs w:val="24"/>
        </w:rPr>
        <w:t>Fue creado por Decreto Legislativo N° 604, con el fin de organizar las actividades y proyectos que en materia de informática realiza las instituciones públicas del Estado, así como su relación con otros sistemas y áreas de la Administración Pública.</w:t>
      </w:r>
    </w:p>
    <w:p w:rsidR="00A227CB" w:rsidRPr="00497853" w:rsidRDefault="00A227CB" w:rsidP="00A227CB">
      <w:pPr>
        <w:jc w:val="both"/>
        <w:rPr>
          <w:rFonts w:ascii="Times New Roman" w:hAnsi="Times New Roman" w:cs="Times New Roman"/>
          <w:sz w:val="24"/>
          <w:szCs w:val="24"/>
        </w:rPr>
      </w:pPr>
      <w:r w:rsidRPr="00497853">
        <w:rPr>
          <w:rFonts w:ascii="Times New Roman" w:hAnsi="Times New Roman" w:cs="Times New Roman"/>
          <w:sz w:val="24"/>
          <w:szCs w:val="24"/>
        </w:rPr>
        <w:t>Miembros que conforman el Sistema Nacional de Informática:</w:t>
      </w:r>
    </w:p>
    <w:p w:rsidR="00A227CB" w:rsidRPr="00497853"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El Consejo Consultivo Nacional de Informática (CCONI)</w:t>
      </w:r>
    </w:p>
    <w:p w:rsidR="00A227CB" w:rsidRPr="00497853"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El Comité de Coordinación Interinstitucional de Informática (CCOI)</w:t>
      </w:r>
    </w:p>
    <w:p w:rsidR="00A227CB" w:rsidRPr="00497853"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Las Oficinas Sectoriales de Informática y demás Oficinas de Informática de los Ministerios, de los Organismos Centrales, Instituciones Públicas Descentralizadas y Empresas del Estado</w:t>
      </w:r>
    </w:p>
    <w:p w:rsidR="00A227CB" w:rsidRPr="00497853"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Las Oficinas Sectoriales de Informática y demás Oficinas de Informática de los Ministerios, de los Organismos Centrales, Instituciones Públicas Descentralizadas y Empresas del Estado</w:t>
      </w:r>
    </w:p>
    <w:p w:rsidR="00A227CB" w:rsidRPr="00497853"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Los Órganos de Informática de las Municipalidades.</w:t>
      </w:r>
    </w:p>
    <w:p w:rsidR="00A227CB" w:rsidRPr="002C519C" w:rsidRDefault="00A227CB" w:rsidP="00A227CB">
      <w:pPr>
        <w:pStyle w:val="Prrafodelista"/>
        <w:numPr>
          <w:ilvl w:val="0"/>
          <w:numId w:val="1"/>
        </w:numPr>
        <w:ind w:left="426" w:hanging="284"/>
        <w:jc w:val="both"/>
        <w:rPr>
          <w:rFonts w:ascii="Times New Roman" w:hAnsi="Times New Roman" w:cs="Times New Roman"/>
          <w:sz w:val="24"/>
          <w:szCs w:val="24"/>
        </w:rPr>
      </w:pPr>
      <w:r w:rsidRPr="00497853">
        <w:rPr>
          <w:rFonts w:ascii="Times New Roman" w:hAnsi="Times New Roman" w:cs="Times New Roman"/>
          <w:sz w:val="24"/>
          <w:szCs w:val="24"/>
        </w:rPr>
        <w:t>Los Órganos de Informática de los Poderes Públicos y de los Organismos Autónomos</w:t>
      </w:r>
    </w:p>
    <w:p w:rsidR="00A227CB" w:rsidRPr="00497853" w:rsidRDefault="00A227CB" w:rsidP="00A227CB">
      <w:pPr>
        <w:jc w:val="both"/>
        <w:rPr>
          <w:rFonts w:ascii="Times New Roman" w:hAnsi="Times New Roman" w:cs="Times New Roman"/>
          <w:sz w:val="24"/>
          <w:szCs w:val="24"/>
        </w:rPr>
      </w:pPr>
    </w:p>
    <w:p w:rsidR="00A227CB" w:rsidRPr="002C519C" w:rsidRDefault="00A227CB" w:rsidP="00A227CB">
      <w:pPr>
        <w:pStyle w:val="Prrafodelista"/>
        <w:numPr>
          <w:ilvl w:val="0"/>
          <w:numId w:val="2"/>
        </w:numPr>
        <w:ind w:left="284" w:hanging="284"/>
        <w:jc w:val="both"/>
        <w:rPr>
          <w:rFonts w:ascii="Times New Roman" w:hAnsi="Times New Roman" w:cs="Times New Roman"/>
          <w:b/>
          <w:sz w:val="24"/>
          <w:szCs w:val="24"/>
        </w:rPr>
      </w:pPr>
      <w:r w:rsidRPr="002C519C">
        <w:rPr>
          <w:rFonts w:ascii="Times New Roman" w:hAnsi="Times New Roman" w:cs="Times New Roman"/>
          <w:b/>
          <w:sz w:val="24"/>
          <w:szCs w:val="24"/>
        </w:rPr>
        <w:t xml:space="preserve">EL MUNDO DIGITAL </w:t>
      </w:r>
    </w:p>
    <w:p w:rsidR="00A227CB" w:rsidRPr="00497853" w:rsidRDefault="00A227CB" w:rsidP="00A227CB">
      <w:pPr>
        <w:pStyle w:val="Prrafodelista"/>
        <w:jc w:val="both"/>
        <w:rPr>
          <w:rFonts w:ascii="Times New Roman" w:hAnsi="Times New Roman" w:cs="Times New Roman"/>
          <w:sz w:val="24"/>
          <w:szCs w:val="24"/>
        </w:rPr>
      </w:pPr>
    </w:p>
    <w:p w:rsidR="00A227CB" w:rsidRPr="002C519C" w:rsidRDefault="00A227CB" w:rsidP="00A227CB">
      <w:pPr>
        <w:pStyle w:val="Prrafodelista"/>
        <w:spacing w:before="100" w:after="100" w:line="240" w:lineRule="auto"/>
        <w:ind w:left="0" w:right="-93"/>
        <w:jc w:val="both"/>
        <w:rPr>
          <w:rFonts w:ascii="Times New Roman" w:eastAsia="Times New Roman" w:hAnsi="Times New Roman" w:cs="Times New Roman"/>
          <w:iCs/>
          <w:sz w:val="24"/>
          <w:szCs w:val="24"/>
          <w:lang w:eastAsia="es-PE"/>
        </w:rPr>
      </w:pPr>
      <w:r w:rsidRPr="002C519C">
        <w:rPr>
          <w:rFonts w:ascii="Times New Roman" w:eastAsia="Times New Roman" w:hAnsi="Times New Roman" w:cs="Times New Roman"/>
          <w:iCs/>
          <w:sz w:val="24"/>
          <w:szCs w:val="24"/>
          <w:lang w:eastAsia="es-PE"/>
        </w:rPr>
        <w:t>“En un mundo digital el medio no es el mensaje, sino una encarnación de éste. Un mensaje puede tener varias encarnaciones que derivan de una manera automática de la misma información”</w:t>
      </w:r>
    </w:p>
    <w:p w:rsidR="00A227CB" w:rsidRPr="00497853" w:rsidRDefault="00A227CB" w:rsidP="00A227CB">
      <w:pPr>
        <w:pStyle w:val="Prrafodelista"/>
        <w:spacing w:before="100" w:after="100" w:line="240" w:lineRule="auto"/>
        <w:ind w:left="0" w:right="-93"/>
        <w:jc w:val="both"/>
        <w:rPr>
          <w:rFonts w:ascii="Times New Roman" w:eastAsia="Times New Roman" w:hAnsi="Times New Roman" w:cs="Times New Roman"/>
          <w:sz w:val="24"/>
          <w:szCs w:val="24"/>
          <w:lang w:eastAsia="es-PE"/>
        </w:rPr>
      </w:pPr>
    </w:p>
    <w:p w:rsidR="00A227CB" w:rsidRPr="00497853" w:rsidRDefault="00A227CB" w:rsidP="00A227CB">
      <w:pPr>
        <w:pStyle w:val="Prrafodelista"/>
        <w:spacing w:before="100" w:beforeAutospacing="1" w:after="100" w:afterAutospacing="1" w:line="240" w:lineRule="auto"/>
        <w:ind w:left="0" w:right="-93"/>
        <w:jc w:val="both"/>
        <w:rPr>
          <w:rFonts w:ascii="Times New Roman" w:eastAsia="Times New Roman" w:hAnsi="Times New Roman" w:cs="Times New Roman"/>
          <w:sz w:val="24"/>
          <w:szCs w:val="24"/>
          <w:lang w:eastAsia="es-PE"/>
        </w:rPr>
      </w:pPr>
      <w:r w:rsidRPr="00497853">
        <w:rPr>
          <w:rFonts w:ascii="Times New Roman" w:eastAsia="Times New Roman" w:hAnsi="Times New Roman" w:cs="Times New Roman"/>
          <w:sz w:val="24"/>
          <w:szCs w:val="24"/>
          <w:lang w:eastAsia="es-PE"/>
        </w:rPr>
        <w:t xml:space="preserve">El mundo ha cambiado. Ya no es una textura de átomos, sino de bits. Este es el punto de partida de una revolución cuyo alcance tan sólo estamos empezando a atisbar. No empeñamos en seguir comprendiendo el mundo en términos de materia (átomos) cuando éste se está conformando por bits. </w:t>
      </w:r>
    </w:p>
    <w:p w:rsidR="00A227CB" w:rsidRDefault="00A227CB" w:rsidP="00A227CB">
      <w:pPr>
        <w:pStyle w:val="Prrafodelista"/>
        <w:spacing w:before="100" w:beforeAutospacing="1" w:after="100" w:afterAutospacing="1" w:line="240" w:lineRule="auto"/>
        <w:ind w:left="0" w:right="-93"/>
        <w:jc w:val="both"/>
        <w:rPr>
          <w:rFonts w:ascii="Times New Roman" w:eastAsia="Times New Roman" w:hAnsi="Times New Roman" w:cs="Times New Roman"/>
          <w:sz w:val="24"/>
          <w:szCs w:val="24"/>
          <w:lang w:eastAsia="es-PE"/>
        </w:rPr>
      </w:pPr>
      <w:r w:rsidRPr="00497853">
        <w:rPr>
          <w:rFonts w:ascii="Times New Roman" w:eastAsia="Times New Roman" w:hAnsi="Times New Roman" w:cs="Times New Roman"/>
          <w:sz w:val="24"/>
          <w:szCs w:val="24"/>
          <w:lang w:eastAsia="es-PE"/>
        </w:rPr>
        <w:t>El mundo del futuro -el futuro ya no es lo que era- será digital o no será. Ser digital es cambiar la materia por la energía, el átomo por el bit. Una gran parte de los elementos que hoy nos rodean son susceptibles de ser digitalizados. Esto implica un cambio de mentalidad para poder aprovechar lo que la tecnología ya está poniendo a nuestra disposición. Por ejemplo, ¿por qué me empeño en ir a comprar el periódico cada mañana si puedo recibir una información mucho más completa directamente en la pantalla de mi ordenador? ¿Por qué compro cien páginas de papel que alguien ha de fabricar, componer, imprimir, transportar y repartir cuando con programar mi ordenador para recibir diariamente sólo aquello que me interesa estoy mejor y más rápidamente informado?</w:t>
      </w:r>
    </w:p>
    <w:p w:rsidR="00A227CB" w:rsidRDefault="00A227CB" w:rsidP="00A227CB">
      <w:pPr>
        <w:pStyle w:val="Prrafodelista"/>
        <w:spacing w:before="100" w:beforeAutospacing="1" w:after="100" w:afterAutospacing="1" w:line="240" w:lineRule="auto"/>
        <w:ind w:left="0" w:right="-93"/>
        <w:jc w:val="both"/>
        <w:rPr>
          <w:rFonts w:ascii="Times New Roman" w:eastAsia="Times New Roman" w:hAnsi="Times New Roman" w:cs="Times New Roman"/>
          <w:sz w:val="24"/>
          <w:szCs w:val="24"/>
          <w:lang w:eastAsia="es-PE"/>
        </w:rPr>
      </w:pPr>
    </w:p>
    <w:p w:rsidR="00A227CB" w:rsidRDefault="00A227CB" w:rsidP="00A227CB">
      <w:pPr>
        <w:pStyle w:val="Prrafodelista"/>
        <w:spacing w:before="100" w:beforeAutospacing="1" w:after="100" w:afterAutospacing="1" w:line="240" w:lineRule="auto"/>
        <w:ind w:left="0" w:right="-93"/>
        <w:jc w:val="both"/>
        <w:rPr>
          <w:rFonts w:ascii="Times New Roman" w:hAnsi="Times New Roman" w:cs="Times New Roman"/>
          <w:sz w:val="24"/>
          <w:szCs w:val="24"/>
        </w:rPr>
      </w:pPr>
      <w:r w:rsidRPr="00497853">
        <w:rPr>
          <w:rFonts w:ascii="Times New Roman" w:eastAsia="Times New Roman" w:hAnsi="Times New Roman" w:cs="Times New Roman"/>
          <w:sz w:val="24"/>
          <w:szCs w:val="24"/>
          <w:lang w:eastAsia="es-PE"/>
        </w:rPr>
        <w:t xml:space="preserve"> </w:t>
      </w:r>
      <w:r w:rsidRPr="00497853">
        <w:rPr>
          <w:rFonts w:ascii="Times New Roman" w:hAnsi="Times New Roman" w:cs="Times New Roman"/>
          <w:sz w:val="24"/>
          <w:szCs w:val="24"/>
        </w:rPr>
        <w:t xml:space="preserve">La sociedad futura será entendida como una gigantesca red de comunicación de todo tipo de informaciones y servicios. La mejora de los canales de comunicación posibilitará cada vez más una mayor diversidad de usos. La educación, los negocios, la información, el arte, etc., se irán acomodando progresivamente a la digitalización. Sobrevivirán aquellos que se den cuenta antes. Los que se empeñen en seguir pensando en átomos y no en bits quedarán fuera del sistema. Pensar los problemas de forma distinta es alcanzar respuestas nuevas e imaginativas. </w:t>
      </w:r>
      <w:r w:rsidRPr="00497853">
        <w:rPr>
          <w:rFonts w:ascii="Times New Roman" w:hAnsi="Times New Roman" w:cs="Times New Roman"/>
          <w:iCs/>
          <w:sz w:val="24"/>
          <w:szCs w:val="24"/>
        </w:rPr>
        <w:t>El mundo digital</w:t>
      </w:r>
      <w:r w:rsidRPr="00497853">
        <w:rPr>
          <w:rFonts w:ascii="Times New Roman" w:hAnsi="Times New Roman" w:cs="Times New Roman"/>
          <w:sz w:val="24"/>
          <w:szCs w:val="24"/>
        </w:rPr>
        <w:t xml:space="preserve"> está lleno de demostraciones de esa forma de pensar no condicionada por las formas del pasado. Dar respuestas para el mundo digital del futuro es plantear las preguntas desde esa mentalidad.</w:t>
      </w:r>
    </w:p>
    <w:p w:rsidR="008E7FE5" w:rsidRDefault="008E7FE5"/>
    <w:sectPr w:rsidR="008E7FE5" w:rsidSect="00A227CB">
      <w:pgSz w:w="12240" w:h="15840"/>
      <w:pgMar w:top="1417" w:right="1701" w:bottom="1417" w:left="1701" w:header="708" w:footer="708" w:gutter="0"/>
      <w:pgBorders w:offsetFrom="page">
        <w:top w:val="twistedLines2" w:sz="18" w:space="24" w:color="FFC000"/>
        <w:left w:val="twistedLines2" w:sz="18" w:space="24" w:color="FFC000"/>
        <w:bottom w:val="twistedLines2" w:sz="18" w:space="24" w:color="FFC000"/>
        <w:right w:val="twistedLines2" w:sz="18"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25C19"/>
    <w:multiLevelType w:val="hybridMultilevel"/>
    <w:tmpl w:val="D8BE71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CD46957"/>
    <w:multiLevelType w:val="hybridMultilevel"/>
    <w:tmpl w:val="1F0C73FC"/>
    <w:lvl w:ilvl="0" w:tplc="280A0009">
      <w:start w:val="1"/>
      <w:numFmt w:val="bullet"/>
      <w:lvlText w:val=""/>
      <w:lvlJc w:val="left"/>
      <w:pPr>
        <w:ind w:left="837" w:hanging="360"/>
      </w:pPr>
      <w:rPr>
        <w:rFonts w:ascii="Wingdings" w:hAnsi="Wingdings" w:hint="default"/>
      </w:rPr>
    </w:lvl>
    <w:lvl w:ilvl="1" w:tplc="280A0003" w:tentative="1">
      <w:start w:val="1"/>
      <w:numFmt w:val="bullet"/>
      <w:lvlText w:val="o"/>
      <w:lvlJc w:val="left"/>
      <w:pPr>
        <w:ind w:left="1557" w:hanging="360"/>
      </w:pPr>
      <w:rPr>
        <w:rFonts w:ascii="Courier New" w:hAnsi="Courier New" w:cs="Courier New" w:hint="default"/>
      </w:rPr>
    </w:lvl>
    <w:lvl w:ilvl="2" w:tplc="280A0005" w:tentative="1">
      <w:start w:val="1"/>
      <w:numFmt w:val="bullet"/>
      <w:lvlText w:val=""/>
      <w:lvlJc w:val="left"/>
      <w:pPr>
        <w:ind w:left="2277" w:hanging="360"/>
      </w:pPr>
      <w:rPr>
        <w:rFonts w:ascii="Wingdings" w:hAnsi="Wingdings" w:hint="default"/>
      </w:rPr>
    </w:lvl>
    <w:lvl w:ilvl="3" w:tplc="280A0001" w:tentative="1">
      <w:start w:val="1"/>
      <w:numFmt w:val="bullet"/>
      <w:lvlText w:val=""/>
      <w:lvlJc w:val="left"/>
      <w:pPr>
        <w:ind w:left="2997" w:hanging="360"/>
      </w:pPr>
      <w:rPr>
        <w:rFonts w:ascii="Symbol" w:hAnsi="Symbol" w:hint="default"/>
      </w:rPr>
    </w:lvl>
    <w:lvl w:ilvl="4" w:tplc="280A0003" w:tentative="1">
      <w:start w:val="1"/>
      <w:numFmt w:val="bullet"/>
      <w:lvlText w:val="o"/>
      <w:lvlJc w:val="left"/>
      <w:pPr>
        <w:ind w:left="3717" w:hanging="360"/>
      </w:pPr>
      <w:rPr>
        <w:rFonts w:ascii="Courier New" w:hAnsi="Courier New" w:cs="Courier New" w:hint="default"/>
      </w:rPr>
    </w:lvl>
    <w:lvl w:ilvl="5" w:tplc="280A0005" w:tentative="1">
      <w:start w:val="1"/>
      <w:numFmt w:val="bullet"/>
      <w:lvlText w:val=""/>
      <w:lvlJc w:val="left"/>
      <w:pPr>
        <w:ind w:left="4437" w:hanging="360"/>
      </w:pPr>
      <w:rPr>
        <w:rFonts w:ascii="Wingdings" w:hAnsi="Wingdings" w:hint="default"/>
      </w:rPr>
    </w:lvl>
    <w:lvl w:ilvl="6" w:tplc="280A0001" w:tentative="1">
      <w:start w:val="1"/>
      <w:numFmt w:val="bullet"/>
      <w:lvlText w:val=""/>
      <w:lvlJc w:val="left"/>
      <w:pPr>
        <w:ind w:left="5157" w:hanging="360"/>
      </w:pPr>
      <w:rPr>
        <w:rFonts w:ascii="Symbol" w:hAnsi="Symbol" w:hint="default"/>
      </w:rPr>
    </w:lvl>
    <w:lvl w:ilvl="7" w:tplc="280A0003" w:tentative="1">
      <w:start w:val="1"/>
      <w:numFmt w:val="bullet"/>
      <w:lvlText w:val="o"/>
      <w:lvlJc w:val="left"/>
      <w:pPr>
        <w:ind w:left="5877" w:hanging="360"/>
      </w:pPr>
      <w:rPr>
        <w:rFonts w:ascii="Courier New" w:hAnsi="Courier New" w:cs="Courier New" w:hint="default"/>
      </w:rPr>
    </w:lvl>
    <w:lvl w:ilvl="8" w:tplc="280A0005" w:tentative="1">
      <w:start w:val="1"/>
      <w:numFmt w:val="bullet"/>
      <w:lvlText w:val=""/>
      <w:lvlJc w:val="left"/>
      <w:pPr>
        <w:ind w:left="6597" w:hanging="360"/>
      </w:pPr>
      <w:rPr>
        <w:rFonts w:ascii="Wingdings" w:hAnsi="Wingdings" w:hint="default"/>
      </w:rPr>
    </w:lvl>
  </w:abstractNum>
  <w:abstractNum w:abstractNumId="2">
    <w:nsid w:val="67E465CA"/>
    <w:multiLevelType w:val="hybridMultilevel"/>
    <w:tmpl w:val="7D3A9144"/>
    <w:lvl w:ilvl="0" w:tplc="1A8494BE">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227CB"/>
    <w:rsid w:val="00452C29"/>
    <w:rsid w:val="008E7FE5"/>
    <w:rsid w:val="00A227CB"/>
    <w:rsid w:val="00DF3B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2011-12-06T04:51:00Z</dcterms:created>
  <dcterms:modified xsi:type="dcterms:W3CDTF">2011-12-06T04:53:00Z</dcterms:modified>
</cp:coreProperties>
</file>