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B8" w:rsidRDefault="001822A9" w:rsidP="00E6619F">
      <w:pPr>
        <w:ind w:right="-720"/>
        <w:jc w:val="center"/>
        <w:rPr>
          <w:rFonts w:asciiTheme="minorHAnsi" w:hAnsiTheme="minorHAnsi"/>
          <w:b/>
          <w:szCs w:val="28"/>
        </w:rPr>
      </w:pPr>
      <w:r w:rsidRPr="00281084">
        <w:rPr>
          <w:rFonts w:asciiTheme="minorHAnsi" w:hAnsiTheme="minorHAnsi"/>
          <w:b/>
          <w:szCs w:val="28"/>
        </w:rPr>
        <w:t xml:space="preserve">Required </w:t>
      </w:r>
      <w:r w:rsidR="004F42D2">
        <w:rPr>
          <w:rFonts w:asciiTheme="minorHAnsi" w:hAnsiTheme="minorHAnsi"/>
          <w:b/>
          <w:szCs w:val="28"/>
        </w:rPr>
        <w:t xml:space="preserve">and Recommended </w:t>
      </w:r>
      <w:r w:rsidRPr="00281084">
        <w:rPr>
          <w:rFonts w:asciiTheme="minorHAnsi" w:hAnsiTheme="minorHAnsi"/>
          <w:b/>
          <w:szCs w:val="28"/>
        </w:rPr>
        <w:t>Reading</w:t>
      </w:r>
      <w:r w:rsidR="00E6619F">
        <w:rPr>
          <w:rFonts w:asciiTheme="minorHAnsi" w:hAnsiTheme="minorHAnsi"/>
          <w:b/>
          <w:szCs w:val="28"/>
        </w:rPr>
        <w:t xml:space="preserve">s </w:t>
      </w:r>
    </w:p>
    <w:p w:rsidR="001822A9" w:rsidRPr="00281084" w:rsidRDefault="001822A9" w:rsidP="00E6619F">
      <w:pPr>
        <w:ind w:right="-720"/>
        <w:jc w:val="center"/>
        <w:rPr>
          <w:rFonts w:asciiTheme="minorHAnsi" w:hAnsiTheme="minorHAnsi"/>
        </w:rPr>
      </w:pPr>
    </w:p>
    <w:p w:rsidR="007016F8" w:rsidRDefault="001822A9" w:rsidP="003A6E09">
      <w:pPr>
        <w:ind w:right="-720"/>
        <w:rPr>
          <w:rFonts w:asciiTheme="minorHAnsi" w:hAnsiTheme="minorHAnsi"/>
          <w:szCs w:val="21"/>
        </w:rPr>
      </w:pPr>
      <w:r w:rsidRPr="00281084">
        <w:rPr>
          <w:rFonts w:asciiTheme="minorHAnsi" w:hAnsiTheme="minorHAnsi"/>
          <w:szCs w:val="21"/>
        </w:rPr>
        <w:t>Teachers work hard to find the best ideas to improve their teaching practice.  We hope the articles we’ve included in this sec</w:t>
      </w:r>
      <w:r w:rsidR="007016F8">
        <w:rPr>
          <w:rFonts w:asciiTheme="minorHAnsi" w:hAnsiTheme="minorHAnsi"/>
          <w:szCs w:val="21"/>
        </w:rPr>
        <w:t>tion of the Participant</w:t>
      </w:r>
      <w:r w:rsidR="00913DE9">
        <w:rPr>
          <w:rFonts w:asciiTheme="minorHAnsi" w:hAnsiTheme="minorHAnsi"/>
          <w:szCs w:val="21"/>
        </w:rPr>
        <w:t xml:space="preserve"> </w:t>
      </w:r>
      <w:r w:rsidR="007016F8">
        <w:rPr>
          <w:rFonts w:asciiTheme="minorHAnsi" w:hAnsiTheme="minorHAnsi"/>
          <w:szCs w:val="21"/>
        </w:rPr>
        <w:t xml:space="preserve">Resource </w:t>
      </w:r>
      <w:r w:rsidR="00913DE9">
        <w:rPr>
          <w:rFonts w:asciiTheme="minorHAnsi" w:hAnsiTheme="minorHAnsi"/>
          <w:szCs w:val="21"/>
        </w:rPr>
        <w:t>Notebook</w:t>
      </w:r>
      <w:r w:rsidRPr="00281084">
        <w:rPr>
          <w:rFonts w:asciiTheme="minorHAnsi" w:hAnsiTheme="minorHAnsi"/>
          <w:szCs w:val="21"/>
        </w:rPr>
        <w:t xml:space="preserve"> provide background and best ideas </w:t>
      </w:r>
      <w:r w:rsidR="00281084" w:rsidRPr="00281084">
        <w:rPr>
          <w:rFonts w:asciiTheme="minorHAnsi" w:hAnsiTheme="minorHAnsi"/>
          <w:szCs w:val="21"/>
        </w:rPr>
        <w:t>for linking science and engineering</w:t>
      </w:r>
      <w:r w:rsidR="0029423B" w:rsidRPr="00281084">
        <w:rPr>
          <w:rFonts w:asciiTheme="minorHAnsi" w:hAnsiTheme="minorHAnsi"/>
          <w:szCs w:val="21"/>
        </w:rPr>
        <w:t xml:space="preserve"> instruction.</w:t>
      </w:r>
      <w:r w:rsidRPr="00281084">
        <w:rPr>
          <w:rFonts w:asciiTheme="minorHAnsi" w:hAnsiTheme="minorHAnsi"/>
          <w:szCs w:val="21"/>
        </w:rPr>
        <w:t xml:space="preserve"> </w:t>
      </w:r>
      <w:r w:rsidR="0029423B" w:rsidRPr="00281084">
        <w:rPr>
          <w:rFonts w:asciiTheme="minorHAnsi" w:hAnsiTheme="minorHAnsi"/>
          <w:szCs w:val="21"/>
        </w:rPr>
        <w:t xml:space="preserve"> </w:t>
      </w:r>
    </w:p>
    <w:p w:rsidR="007016F8" w:rsidRDefault="007016F8" w:rsidP="003A6E09">
      <w:pPr>
        <w:ind w:right="-720"/>
        <w:rPr>
          <w:rFonts w:asciiTheme="minorHAnsi" w:hAnsiTheme="minorHAnsi"/>
          <w:szCs w:val="21"/>
        </w:rPr>
      </w:pPr>
    </w:p>
    <w:p w:rsidR="007016F8" w:rsidRDefault="007016F8" w:rsidP="003A6E09">
      <w:pPr>
        <w:ind w:right="-720"/>
        <w:rPr>
          <w:rFonts w:asciiTheme="minorHAnsi" w:hAnsiTheme="minorHAnsi"/>
          <w:szCs w:val="21"/>
        </w:rPr>
      </w:pPr>
      <w:r w:rsidRPr="00415CB8">
        <w:rPr>
          <w:rFonts w:asciiTheme="minorHAnsi" w:hAnsiTheme="minorHAnsi"/>
          <w:b/>
          <w:szCs w:val="21"/>
        </w:rPr>
        <w:t>•  ALL PARTICIPANTS</w:t>
      </w:r>
      <w:r>
        <w:rPr>
          <w:rFonts w:asciiTheme="minorHAnsi" w:hAnsiTheme="minorHAnsi"/>
          <w:szCs w:val="21"/>
        </w:rPr>
        <w:t xml:space="preserve"> should</w:t>
      </w:r>
      <w:r w:rsidR="0029423B" w:rsidRPr="00281084">
        <w:rPr>
          <w:rFonts w:asciiTheme="minorHAnsi" w:hAnsiTheme="minorHAnsi"/>
          <w:szCs w:val="21"/>
        </w:rPr>
        <w:t xml:space="preserve"> reflec</w:t>
      </w:r>
      <w:r w:rsidR="00A36133">
        <w:rPr>
          <w:rFonts w:asciiTheme="minorHAnsi" w:hAnsiTheme="minorHAnsi"/>
          <w:szCs w:val="21"/>
        </w:rPr>
        <w:t xml:space="preserve">t </w:t>
      </w:r>
      <w:r>
        <w:rPr>
          <w:rFonts w:asciiTheme="minorHAnsi" w:hAnsiTheme="minorHAnsi"/>
          <w:szCs w:val="21"/>
        </w:rPr>
        <w:t xml:space="preserve">on </w:t>
      </w:r>
      <w:r w:rsidR="00A36133">
        <w:rPr>
          <w:rFonts w:asciiTheme="minorHAnsi" w:hAnsiTheme="minorHAnsi"/>
          <w:szCs w:val="21"/>
        </w:rPr>
        <w:t>the two</w:t>
      </w:r>
      <w:r w:rsidR="0029423B" w:rsidRPr="00281084">
        <w:rPr>
          <w:rFonts w:asciiTheme="minorHAnsi" w:hAnsiTheme="minorHAnsi"/>
          <w:szCs w:val="21"/>
        </w:rPr>
        <w:t xml:space="preserve"> foundational </w:t>
      </w:r>
      <w:r w:rsidR="001822A9" w:rsidRPr="00281084">
        <w:rPr>
          <w:rFonts w:asciiTheme="minorHAnsi" w:hAnsiTheme="minorHAnsi"/>
          <w:szCs w:val="21"/>
        </w:rPr>
        <w:t xml:space="preserve">articles </w:t>
      </w:r>
      <w:r w:rsidR="0029423B" w:rsidRPr="00281084">
        <w:rPr>
          <w:rFonts w:asciiTheme="minorHAnsi" w:hAnsiTheme="minorHAnsi"/>
          <w:szCs w:val="21"/>
        </w:rPr>
        <w:t xml:space="preserve">listed below </w:t>
      </w:r>
      <w:r w:rsidR="004F42D2">
        <w:rPr>
          <w:rFonts w:asciiTheme="minorHAnsi" w:hAnsiTheme="minorHAnsi"/>
          <w:szCs w:val="21"/>
        </w:rPr>
        <w:t xml:space="preserve">and sent to you in your Confirmation Packet </w:t>
      </w:r>
      <w:r w:rsidR="001822A9" w:rsidRPr="00281084">
        <w:rPr>
          <w:rFonts w:asciiTheme="minorHAnsi" w:hAnsiTheme="minorHAnsi"/>
          <w:szCs w:val="21"/>
        </w:rPr>
        <w:t xml:space="preserve">in your journal.  </w:t>
      </w:r>
    </w:p>
    <w:p w:rsidR="007016F8" w:rsidRDefault="007016F8" w:rsidP="003A6E09">
      <w:pPr>
        <w:ind w:right="-720"/>
        <w:rPr>
          <w:rFonts w:asciiTheme="minorHAnsi" w:hAnsiTheme="minorHAnsi"/>
          <w:szCs w:val="21"/>
        </w:rPr>
      </w:pPr>
    </w:p>
    <w:p w:rsidR="001822A9" w:rsidRPr="007016F8" w:rsidRDefault="007016F8" w:rsidP="003A6E09">
      <w:pPr>
        <w:ind w:right="-720"/>
        <w:rPr>
          <w:rFonts w:asciiTheme="minorHAnsi" w:hAnsiTheme="minorHAnsi"/>
          <w:szCs w:val="21"/>
        </w:rPr>
      </w:pPr>
      <w:r w:rsidRPr="00415CB8">
        <w:rPr>
          <w:rFonts w:asciiTheme="minorHAnsi" w:hAnsiTheme="minorHAnsi"/>
          <w:b/>
          <w:szCs w:val="21"/>
        </w:rPr>
        <w:t>•  PARTICIPANTS EARNNG GRADUATE CREDIT</w:t>
      </w:r>
      <w:r>
        <w:rPr>
          <w:rFonts w:asciiTheme="minorHAnsi" w:hAnsiTheme="minorHAnsi"/>
          <w:szCs w:val="21"/>
        </w:rPr>
        <w:t xml:space="preserve"> should reflect on 3 additional journal articles, either the ones provided in this section of the Participant Resource Notebook or by accessing additional articles via the web.  </w:t>
      </w:r>
      <w:r w:rsidR="00281084" w:rsidRPr="00281084">
        <w:rPr>
          <w:rFonts w:asciiTheme="minorHAnsi" w:hAnsiTheme="minorHAnsi"/>
          <w:szCs w:val="21"/>
        </w:rPr>
        <w:t>Ask your instructors for assistance if you have difficulties</w:t>
      </w:r>
      <w:r w:rsidR="00415CB8">
        <w:rPr>
          <w:rFonts w:asciiTheme="minorHAnsi" w:hAnsiTheme="minorHAnsi"/>
          <w:szCs w:val="21"/>
        </w:rPr>
        <w:t xml:space="preserve"> with the web links</w:t>
      </w:r>
      <w:r w:rsidR="00281084" w:rsidRPr="00281084">
        <w:rPr>
          <w:rFonts w:asciiTheme="minorHAnsi" w:hAnsiTheme="minorHAnsi"/>
          <w:szCs w:val="21"/>
        </w:rPr>
        <w:t>.</w:t>
      </w:r>
      <w:r w:rsidR="0029423B" w:rsidRPr="00281084">
        <w:rPr>
          <w:rFonts w:asciiTheme="minorHAnsi" w:hAnsiTheme="minorHAnsi"/>
          <w:szCs w:val="21"/>
        </w:rPr>
        <w:t xml:space="preserve"> </w:t>
      </w:r>
      <w:r w:rsidR="001822A9" w:rsidRPr="00281084">
        <w:rPr>
          <w:rFonts w:asciiTheme="minorHAnsi" w:hAnsiTheme="minorHAnsi"/>
          <w:szCs w:val="21"/>
        </w:rPr>
        <w:t xml:space="preserve">Let us know the ideas that matter to you! </w:t>
      </w:r>
      <w:r w:rsidR="001822A9" w:rsidRPr="00281084">
        <w:rPr>
          <w:rFonts w:asciiTheme="minorHAnsi" w:hAnsiTheme="minorHAnsi"/>
          <w:i/>
          <w:szCs w:val="21"/>
        </w:rPr>
        <w:t xml:space="preserve"> </w:t>
      </w:r>
    </w:p>
    <w:p w:rsidR="00281084" w:rsidRPr="00281084" w:rsidRDefault="00281084" w:rsidP="00176348">
      <w:pPr>
        <w:rPr>
          <w:rFonts w:asciiTheme="minorHAnsi" w:hAnsiTheme="minorHAnsi"/>
          <w:b/>
          <w:i/>
        </w:rPr>
      </w:pPr>
    </w:p>
    <w:p w:rsidR="00281084" w:rsidRPr="00281084" w:rsidRDefault="00281084" w:rsidP="00176348">
      <w:pPr>
        <w:rPr>
          <w:rFonts w:asciiTheme="minorHAnsi" w:hAnsiTheme="minorHAnsi"/>
          <w:b/>
          <w:i/>
        </w:rPr>
      </w:pPr>
      <w:r w:rsidRPr="00281084">
        <w:rPr>
          <w:rFonts w:asciiTheme="minorHAnsi" w:hAnsiTheme="minorHAnsi"/>
          <w:b/>
          <w:i/>
        </w:rPr>
        <w:t>For Everyone</w:t>
      </w:r>
      <w:r w:rsidR="00A36133">
        <w:rPr>
          <w:rFonts w:asciiTheme="minorHAnsi" w:hAnsiTheme="minorHAnsi"/>
          <w:b/>
          <w:i/>
        </w:rPr>
        <w:t xml:space="preserve">:  </w:t>
      </w:r>
      <w:r w:rsidR="007016F8">
        <w:rPr>
          <w:rFonts w:asciiTheme="minorHAnsi" w:hAnsiTheme="minorHAnsi"/>
          <w:b/>
          <w:i/>
        </w:rPr>
        <w:t>Reflect on these 2 foundational articles in your journal.</w:t>
      </w:r>
    </w:p>
    <w:p w:rsidR="00176348" w:rsidRPr="00281084" w:rsidRDefault="00176348" w:rsidP="00176348">
      <w:pPr>
        <w:rPr>
          <w:rFonts w:asciiTheme="minorHAnsi" w:hAnsiTheme="minorHAnsi"/>
          <w:b/>
          <w:i/>
        </w:rPr>
      </w:pPr>
    </w:p>
    <w:p w:rsidR="00393F37" w:rsidRDefault="00176348" w:rsidP="00176348">
      <w:pPr>
        <w:ind w:left="720" w:hanging="720"/>
        <w:rPr>
          <w:rFonts w:asciiTheme="minorHAnsi" w:hAnsiTheme="minorHAnsi"/>
        </w:rPr>
      </w:pPr>
      <w:r w:rsidRPr="00281084">
        <w:rPr>
          <w:rFonts w:asciiTheme="minorHAnsi" w:hAnsiTheme="minorHAnsi"/>
        </w:rPr>
        <w:t xml:space="preserve">Bell, Randy L., Lara Smetana, and Ian </w:t>
      </w:r>
      <w:proofErr w:type="spellStart"/>
      <w:r w:rsidRPr="00281084">
        <w:rPr>
          <w:rFonts w:asciiTheme="minorHAnsi" w:hAnsiTheme="minorHAnsi"/>
        </w:rPr>
        <w:t>Binns</w:t>
      </w:r>
      <w:proofErr w:type="spellEnd"/>
      <w:r w:rsidRPr="00281084">
        <w:rPr>
          <w:rFonts w:asciiTheme="minorHAnsi" w:hAnsiTheme="minorHAnsi"/>
        </w:rPr>
        <w:t xml:space="preserve">.  “Simplifying Inquiry Instruction.”  </w:t>
      </w:r>
      <w:proofErr w:type="gramStart"/>
      <w:r w:rsidRPr="00281084">
        <w:rPr>
          <w:rFonts w:asciiTheme="minorHAnsi" w:hAnsiTheme="minorHAnsi"/>
          <w:i/>
        </w:rPr>
        <w:t>The Science Teacher.</w:t>
      </w:r>
      <w:proofErr w:type="gramEnd"/>
      <w:r w:rsidR="00D3437B">
        <w:rPr>
          <w:rFonts w:asciiTheme="minorHAnsi" w:hAnsiTheme="minorHAnsi"/>
        </w:rPr>
        <w:t xml:space="preserve">  October</w:t>
      </w:r>
      <w:proofErr w:type="gramStart"/>
      <w:r w:rsidR="00D3437B">
        <w:rPr>
          <w:rFonts w:asciiTheme="minorHAnsi" w:hAnsiTheme="minorHAnsi"/>
        </w:rPr>
        <w:t>,</w:t>
      </w:r>
      <w:r w:rsidRPr="00281084">
        <w:rPr>
          <w:rFonts w:asciiTheme="minorHAnsi" w:hAnsiTheme="minorHAnsi"/>
        </w:rPr>
        <w:t xml:space="preserve">  2005</w:t>
      </w:r>
      <w:proofErr w:type="gramEnd"/>
      <w:r w:rsidRPr="00281084">
        <w:rPr>
          <w:rFonts w:asciiTheme="minorHAnsi" w:hAnsiTheme="minorHAnsi"/>
        </w:rPr>
        <w:t>, pp. 30-33. Arlington, VA: NSTA Press.</w:t>
      </w:r>
    </w:p>
    <w:p w:rsidR="00393F37" w:rsidRPr="00393F37" w:rsidRDefault="00341CBA" w:rsidP="00176348">
      <w:pPr>
        <w:ind w:left="720" w:hanging="72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  <w:proofErr w:type="gramStart"/>
      <w:r w:rsidR="00393F37" w:rsidRPr="00393F37">
        <w:rPr>
          <w:rFonts w:asciiTheme="minorHAnsi" w:hAnsiTheme="minorHAnsi"/>
          <w:b/>
          <w:i/>
        </w:rPr>
        <w:t xml:space="preserve">Standard article to distinguish </w:t>
      </w:r>
      <w:r w:rsidR="00393F37">
        <w:rPr>
          <w:rFonts w:asciiTheme="minorHAnsi" w:hAnsiTheme="minorHAnsi"/>
          <w:b/>
          <w:i/>
        </w:rPr>
        <w:t xml:space="preserve">a continuum of </w:t>
      </w:r>
      <w:r w:rsidR="00393F37" w:rsidRPr="00393F37">
        <w:rPr>
          <w:rFonts w:asciiTheme="minorHAnsi" w:hAnsiTheme="minorHAnsi"/>
          <w:b/>
          <w:i/>
        </w:rPr>
        <w:t>levels of inquiry.</w:t>
      </w:r>
      <w:proofErr w:type="gramEnd"/>
    </w:p>
    <w:p w:rsidR="00176348" w:rsidRPr="00281084" w:rsidRDefault="00176348" w:rsidP="00176348">
      <w:pPr>
        <w:ind w:left="720" w:hanging="720"/>
        <w:rPr>
          <w:rFonts w:asciiTheme="minorHAnsi" w:hAnsiTheme="minorHAnsi"/>
          <w:i/>
        </w:rPr>
      </w:pPr>
    </w:p>
    <w:p w:rsidR="0042682E" w:rsidRDefault="0042682E" w:rsidP="0042682E">
      <w:pPr>
        <w:ind w:right="-720"/>
        <w:rPr>
          <w:rFonts w:asciiTheme="minorHAnsi" w:hAnsiTheme="minorHAnsi"/>
        </w:rPr>
      </w:pPr>
      <w:proofErr w:type="spellStart"/>
      <w:r w:rsidRPr="00986766">
        <w:rPr>
          <w:rFonts w:asciiTheme="minorHAnsi" w:hAnsiTheme="minorHAnsi"/>
          <w:szCs w:val="21"/>
        </w:rPr>
        <w:t>Bybee</w:t>
      </w:r>
      <w:proofErr w:type="spellEnd"/>
      <w:r w:rsidRPr="00986766">
        <w:rPr>
          <w:rFonts w:asciiTheme="minorHAnsi" w:hAnsiTheme="minorHAnsi"/>
          <w:szCs w:val="21"/>
        </w:rPr>
        <w:t xml:space="preserve">, Rodger W.  "Scientific and Engineering Practices in K – 12 Classrooms:  </w:t>
      </w:r>
      <w:r>
        <w:rPr>
          <w:rFonts w:asciiTheme="minorHAnsi" w:hAnsiTheme="minorHAnsi"/>
          <w:szCs w:val="21"/>
        </w:rPr>
        <w:tab/>
      </w:r>
      <w:r w:rsidRPr="00986766">
        <w:rPr>
          <w:rFonts w:asciiTheme="minorHAnsi" w:hAnsiTheme="minorHAnsi"/>
          <w:szCs w:val="21"/>
        </w:rPr>
        <w:t>Un</w:t>
      </w:r>
      <w:r>
        <w:rPr>
          <w:rFonts w:asciiTheme="minorHAnsi" w:hAnsiTheme="minorHAnsi"/>
          <w:szCs w:val="21"/>
        </w:rPr>
        <w:t>derstanding a Framework for K–</w:t>
      </w:r>
      <w:r w:rsidRPr="00986766">
        <w:rPr>
          <w:rFonts w:asciiTheme="minorHAnsi" w:hAnsiTheme="minorHAnsi"/>
          <w:szCs w:val="21"/>
        </w:rPr>
        <w:t xml:space="preserve">12 Science Education."  </w:t>
      </w:r>
      <w:r w:rsidR="002E256D">
        <w:rPr>
          <w:rFonts w:asciiTheme="minorHAnsi" w:hAnsiTheme="minorHAnsi"/>
          <w:i/>
          <w:szCs w:val="21"/>
        </w:rPr>
        <w:t>Science Scope,</w:t>
      </w:r>
      <w:r w:rsidRPr="00986766">
        <w:rPr>
          <w:rFonts w:asciiTheme="minorHAnsi" w:hAnsiTheme="minorHAnsi"/>
          <w:szCs w:val="21"/>
        </w:rPr>
        <w:t xml:space="preserve"> </w:t>
      </w:r>
      <w:r>
        <w:rPr>
          <w:rFonts w:asciiTheme="minorHAnsi" w:hAnsiTheme="minorHAnsi"/>
          <w:szCs w:val="21"/>
        </w:rPr>
        <w:tab/>
      </w:r>
      <w:proofErr w:type="gramStart"/>
      <w:r w:rsidR="002E256D">
        <w:rPr>
          <w:rFonts w:asciiTheme="minorHAnsi" w:hAnsiTheme="minorHAnsi"/>
          <w:szCs w:val="21"/>
        </w:rPr>
        <w:t>December,</w:t>
      </w:r>
      <w:proofErr w:type="gramEnd"/>
      <w:r w:rsidR="002E256D">
        <w:rPr>
          <w:rFonts w:asciiTheme="minorHAnsi" w:hAnsiTheme="minorHAnsi"/>
          <w:szCs w:val="21"/>
        </w:rPr>
        <w:t xml:space="preserve"> 2011, pp 6-13</w:t>
      </w:r>
      <w:r w:rsidRPr="00986766">
        <w:rPr>
          <w:rFonts w:asciiTheme="minorHAnsi" w:hAnsiTheme="minorHAnsi"/>
          <w:szCs w:val="21"/>
        </w:rPr>
        <w:t xml:space="preserve">.  </w:t>
      </w:r>
      <w:r w:rsidRPr="00986766">
        <w:rPr>
          <w:rFonts w:asciiTheme="minorHAnsi" w:hAnsiTheme="minorHAnsi"/>
        </w:rPr>
        <w:t>Arlington, VA: NSTA Press.</w:t>
      </w:r>
    </w:p>
    <w:p w:rsidR="0042682E" w:rsidRPr="00393F37" w:rsidRDefault="00341CBA" w:rsidP="0042682E">
      <w:pPr>
        <w:ind w:right="-72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  <w:r w:rsidR="0042682E" w:rsidRPr="00393F37">
        <w:rPr>
          <w:rFonts w:asciiTheme="minorHAnsi" w:hAnsiTheme="minorHAnsi"/>
          <w:b/>
          <w:i/>
        </w:rPr>
        <w:t xml:space="preserve">Intro to </w:t>
      </w:r>
      <w:r w:rsidR="0042682E">
        <w:rPr>
          <w:rFonts w:asciiTheme="minorHAnsi" w:hAnsiTheme="minorHAnsi"/>
          <w:b/>
          <w:i/>
        </w:rPr>
        <w:t xml:space="preserve">NGSS </w:t>
      </w:r>
      <w:proofErr w:type="spellStart"/>
      <w:r w:rsidR="0042682E" w:rsidRPr="00393F37">
        <w:rPr>
          <w:rFonts w:asciiTheme="minorHAnsi" w:hAnsiTheme="minorHAnsi"/>
          <w:b/>
          <w:i/>
        </w:rPr>
        <w:t>Sci</w:t>
      </w:r>
      <w:proofErr w:type="spellEnd"/>
      <w:r w:rsidR="0042682E" w:rsidRPr="00393F37">
        <w:rPr>
          <w:rFonts w:asciiTheme="minorHAnsi" w:hAnsiTheme="minorHAnsi"/>
          <w:b/>
          <w:i/>
        </w:rPr>
        <w:t>/Eng Practices:  Why practice?  Why engineering?</w:t>
      </w:r>
    </w:p>
    <w:p w:rsidR="002E256D" w:rsidRDefault="002E256D" w:rsidP="0042682E">
      <w:pPr>
        <w:ind w:right="-720"/>
        <w:rPr>
          <w:rFonts w:asciiTheme="minorHAnsi" w:hAnsiTheme="minorHAnsi"/>
        </w:rPr>
      </w:pPr>
    </w:p>
    <w:p w:rsidR="00913DE9" w:rsidRDefault="002E256D" w:rsidP="0042682E">
      <w:pPr>
        <w:ind w:right="-720"/>
        <w:rPr>
          <w:rFonts w:asciiTheme="minorHAnsi" w:hAnsiTheme="minorHAnsi"/>
          <w:b/>
          <w:i/>
        </w:rPr>
      </w:pPr>
      <w:r w:rsidRPr="002E256D">
        <w:rPr>
          <w:rFonts w:asciiTheme="minorHAnsi" w:hAnsiTheme="minorHAnsi"/>
          <w:b/>
          <w:i/>
        </w:rPr>
        <w:t>For Graduate Credit</w:t>
      </w:r>
      <w:r w:rsidR="007016F8">
        <w:rPr>
          <w:rFonts w:asciiTheme="minorHAnsi" w:hAnsiTheme="minorHAnsi"/>
          <w:b/>
          <w:i/>
        </w:rPr>
        <w:t>:  Choose 3 more articles for reflection in your journal.</w:t>
      </w:r>
    </w:p>
    <w:p w:rsidR="00913DE9" w:rsidRDefault="00913DE9" w:rsidP="0042682E">
      <w:pPr>
        <w:ind w:right="-720"/>
        <w:rPr>
          <w:rFonts w:asciiTheme="minorHAnsi" w:hAnsiTheme="minorHAnsi"/>
          <w:b/>
          <w:i/>
        </w:rPr>
      </w:pPr>
    </w:p>
    <w:p w:rsidR="00530DEB" w:rsidRDefault="00642959" w:rsidP="00913DE9">
      <w:pPr>
        <w:ind w:right="-72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Biomimicry</w:t>
      </w:r>
      <w:proofErr w:type="spellEnd"/>
      <w:r>
        <w:rPr>
          <w:rFonts w:asciiTheme="minorHAnsi" w:hAnsiTheme="minorHAnsi"/>
        </w:rPr>
        <w:t xml:space="preserve"> Institute.  "What is </w:t>
      </w:r>
      <w:proofErr w:type="spellStart"/>
      <w:r>
        <w:rPr>
          <w:rFonts w:asciiTheme="minorHAnsi" w:hAnsiTheme="minorHAnsi"/>
        </w:rPr>
        <w:t>Biomimicry</w:t>
      </w:r>
      <w:proofErr w:type="spellEnd"/>
      <w:r>
        <w:rPr>
          <w:rFonts w:asciiTheme="minorHAnsi" w:hAnsiTheme="minorHAnsi"/>
        </w:rPr>
        <w:t xml:space="preserve">?  What is the </w:t>
      </w:r>
      <w:proofErr w:type="spellStart"/>
      <w:r>
        <w:rPr>
          <w:rFonts w:asciiTheme="minorHAnsi" w:hAnsiTheme="minorHAnsi"/>
        </w:rPr>
        <w:t>biomimicry</w:t>
      </w:r>
      <w:proofErr w:type="spellEnd"/>
      <w:r>
        <w:rPr>
          <w:rFonts w:asciiTheme="minorHAnsi" w:hAnsiTheme="minorHAnsi"/>
        </w:rPr>
        <w:t xml:space="preserve"> design model?</w:t>
      </w:r>
    </w:p>
    <w:p w:rsidR="00642959" w:rsidRDefault="00530DEB" w:rsidP="00913DE9">
      <w:pPr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hyperlink r:id="rId6" w:history="1">
        <w:r>
          <w:rPr>
            <w:rStyle w:val="Hyperlink"/>
          </w:rPr>
          <w:t>http://biomimicryinstitute.org/about-us/what-is-biomimicry.html</w:t>
        </w:r>
      </w:hyperlink>
      <w:proofErr w:type="gramStart"/>
      <w:r>
        <w:t xml:space="preserve">  5</w:t>
      </w:r>
      <w:proofErr w:type="gramEnd"/>
      <w:r>
        <w:t>/14/2012</w:t>
      </w:r>
    </w:p>
    <w:p w:rsidR="00A36133" w:rsidRPr="00642959" w:rsidRDefault="00642959" w:rsidP="00913DE9">
      <w:pPr>
        <w:ind w:right="-720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ab/>
      </w:r>
      <w:proofErr w:type="gramStart"/>
      <w:r w:rsidRPr="00642959">
        <w:rPr>
          <w:rFonts w:asciiTheme="minorHAnsi" w:hAnsiTheme="minorHAnsi"/>
          <w:b/>
          <w:i/>
        </w:rPr>
        <w:t xml:space="preserve">Intro to </w:t>
      </w:r>
      <w:proofErr w:type="spellStart"/>
      <w:r w:rsidRPr="00642959">
        <w:rPr>
          <w:rFonts w:asciiTheme="minorHAnsi" w:hAnsiTheme="minorHAnsi"/>
          <w:b/>
          <w:i/>
        </w:rPr>
        <w:t>biomimicry</w:t>
      </w:r>
      <w:proofErr w:type="spellEnd"/>
      <w:r w:rsidRPr="00642959">
        <w:rPr>
          <w:rFonts w:asciiTheme="minorHAnsi" w:hAnsiTheme="minorHAnsi"/>
          <w:b/>
          <w:i/>
        </w:rPr>
        <w:t xml:space="preserve"> as a basis for engineering design.</w:t>
      </w:r>
      <w:proofErr w:type="gramEnd"/>
    </w:p>
    <w:p w:rsidR="00A36133" w:rsidRDefault="00A36133" w:rsidP="00913DE9">
      <w:pPr>
        <w:ind w:right="-720"/>
        <w:rPr>
          <w:rFonts w:asciiTheme="minorHAnsi" w:hAnsiTheme="minorHAnsi"/>
        </w:rPr>
      </w:pPr>
    </w:p>
    <w:p w:rsidR="00642959" w:rsidRDefault="00642959" w:rsidP="00642959">
      <w:pPr>
        <w:ind w:left="720" w:hanging="720"/>
        <w:rPr>
          <w:rFonts w:asciiTheme="minorHAnsi" w:hAnsiTheme="minorHAnsi"/>
        </w:rPr>
      </w:pPr>
      <w:r w:rsidRPr="00281084">
        <w:rPr>
          <w:rFonts w:asciiTheme="minorHAnsi" w:hAnsiTheme="minorHAnsi"/>
        </w:rPr>
        <w:t>Everett, S. and R. Moyer. “Methods &amp; Strategies: ‘</w:t>
      </w:r>
      <w:proofErr w:type="spellStart"/>
      <w:r w:rsidRPr="00281084">
        <w:rPr>
          <w:rFonts w:asciiTheme="minorHAnsi" w:hAnsiTheme="minorHAnsi"/>
        </w:rPr>
        <w:t>Inquirize</w:t>
      </w:r>
      <w:proofErr w:type="spellEnd"/>
      <w:r w:rsidRPr="00281084">
        <w:rPr>
          <w:rFonts w:asciiTheme="minorHAnsi" w:hAnsiTheme="minorHAnsi"/>
        </w:rPr>
        <w:t>’ Your Teaching: A Guide to Turning your Favorite Activities into Inquiry Lessons</w:t>
      </w:r>
      <w:r w:rsidRPr="00281084">
        <w:rPr>
          <w:rFonts w:asciiTheme="minorHAnsi" w:hAnsiTheme="minorHAnsi"/>
          <w:i/>
        </w:rPr>
        <w:t>” Science and Children</w:t>
      </w:r>
      <w:r w:rsidRPr="00281084">
        <w:rPr>
          <w:rFonts w:asciiTheme="minorHAnsi" w:hAnsiTheme="minorHAnsi"/>
        </w:rPr>
        <w:t xml:space="preserve">. </w:t>
      </w:r>
      <w:proofErr w:type="gramStart"/>
      <w:r w:rsidRPr="00281084">
        <w:rPr>
          <w:rFonts w:asciiTheme="minorHAnsi" w:hAnsiTheme="minorHAnsi"/>
        </w:rPr>
        <w:t>March,</w:t>
      </w:r>
      <w:proofErr w:type="gramEnd"/>
      <w:r w:rsidRPr="00281084">
        <w:rPr>
          <w:rFonts w:asciiTheme="minorHAnsi" w:hAnsiTheme="minorHAnsi"/>
        </w:rPr>
        <w:t xml:space="preserve"> 2007, pp. 54-57.  Arlington, VA: NSTA Press.</w:t>
      </w:r>
    </w:p>
    <w:p w:rsidR="00642959" w:rsidRDefault="00642959" w:rsidP="00642959">
      <w:pPr>
        <w:ind w:left="720" w:hanging="72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  <w:proofErr w:type="gramStart"/>
      <w:r w:rsidRPr="00393F37">
        <w:rPr>
          <w:rFonts w:asciiTheme="minorHAnsi" w:hAnsiTheme="minorHAnsi"/>
          <w:b/>
          <w:i/>
        </w:rPr>
        <w:t>Standard article to adapt prior activities to inquiry.</w:t>
      </w:r>
      <w:proofErr w:type="gramEnd"/>
    </w:p>
    <w:p w:rsidR="00642959" w:rsidRDefault="00642959" w:rsidP="003A6E09">
      <w:pPr>
        <w:ind w:right="-720"/>
        <w:rPr>
          <w:rFonts w:asciiTheme="minorHAnsi" w:hAnsiTheme="minorHAnsi"/>
        </w:rPr>
      </w:pPr>
    </w:p>
    <w:p w:rsidR="00642959" w:rsidRDefault="00642959" w:rsidP="003A6E09">
      <w:pPr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Morris, Rebecca.  "Transforming a Field Trip into an Expedition."  Science Scope.  </w:t>
      </w:r>
      <w:proofErr w:type="gramStart"/>
      <w:r>
        <w:rPr>
          <w:rFonts w:asciiTheme="minorHAnsi" w:hAnsiTheme="minorHAnsi"/>
        </w:rPr>
        <w:t>January,</w:t>
      </w:r>
      <w:proofErr w:type="gram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2012, pp. 68-73.  Arlington, VA:  NSTA Press.</w:t>
      </w:r>
    </w:p>
    <w:p w:rsidR="00281084" w:rsidRPr="00642959" w:rsidRDefault="00642959" w:rsidP="003A6E09">
      <w:pPr>
        <w:ind w:right="-720"/>
        <w:rPr>
          <w:rFonts w:asciiTheme="minorHAnsi" w:hAnsiTheme="minorHAnsi"/>
          <w:b/>
          <w:i/>
          <w:szCs w:val="21"/>
        </w:rPr>
      </w:pPr>
      <w:r>
        <w:rPr>
          <w:rFonts w:asciiTheme="minorHAnsi" w:hAnsiTheme="minorHAnsi"/>
        </w:rPr>
        <w:tab/>
      </w:r>
      <w:r w:rsidRPr="00642959">
        <w:rPr>
          <w:rFonts w:asciiTheme="minorHAnsi" w:hAnsiTheme="minorHAnsi"/>
          <w:b/>
          <w:i/>
        </w:rPr>
        <w:t>Ways to make your field trip support inquiry learning and science content.</w:t>
      </w:r>
    </w:p>
    <w:p w:rsidR="002E256D" w:rsidRDefault="002E256D" w:rsidP="003A6E09">
      <w:pPr>
        <w:ind w:right="-720"/>
        <w:rPr>
          <w:rFonts w:asciiTheme="minorHAnsi" w:hAnsiTheme="minorHAnsi"/>
          <w:b/>
          <w:i/>
          <w:szCs w:val="21"/>
        </w:rPr>
      </w:pPr>
    </w:p>
    <w:p w:rsidR="002E256D" w:rsidRDefault="002E256D" w:rsidP="002E256D">
      <w:pPr>
        <w:ind w:right="-720"/>
        <w:rPr>
          <w:rFonts w:asciiTheme="minorHAnsi" w:hAnsiTheme="minorHAnsi"/>
          <w:b/>
          <w:i/>
          <w:szCs w:val="21"/>
        </w:rPr>
      </w:pPr>
      <w:r w:rsidRPr="00281084">
        <w:rPr>
          <w:rFonts w:asciiTheme="minorHAnsi" w:hAnsiTheme="minorHAnsi"/>
          <w:b/>
          <w:i/>
          <w:szCs w:val="21"/>
        </w:rPr>
        <w:t>For Teachers of Grades 3-5</w:t>
      </w:r>
    </w:p>
    <w:p w:rsidR="006C62DF" w:rsidRDefault="006C62DF" w:rsidP="003A6E09">
      <w:pPr>
        <w:ind w:right="-720"/>
        <w:rPr>
          <w:rFonts w:asciiTheme="minorHAnsi" w:hAnsiTheme="minorHAnsi"/>
          <w:b/>
          <w:i/>
          <w:szCs w:val="21"/>
        </w:rPr>
      </w:pPr>
    </w:p>
    <w:p w:rsidR="00A148F7" w:rsidRDefault="002E256D" w:rsidP="003A6E09">
      <w:pPr>
        <w:ind w:right="-720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szCs w:val="21"/>
        </w:rPr>
        <w:t xml:space="preserve">•  </w:t>
      </w:r>
      <w:proofErr w:type="spellStart"/>
      <w:r w:rsidR="00D3437B" w:rsidRPr="00D3437B">
        <w:rPr>
          <w:rFonts w:asciiTheme="minorHAnsi" w:hAnsiTheme="minorHAnsi"/>
          <w:szCs w:val="21"/>
        </w:rPr>
        <w:t>Gerlach</w:t>
      </w:r>
      <w:proofErr w:type="spellEnd"/>
      <w:r w:rsidR="00D3437B" w:rsidRPr="00D3437B">
        <w:rPr>
          <w:rFonts w:asciiTheme="minorHAnsi" w:hAnsiTheme="minorHAnsi"/>
          <w:szCs w:val="21"/>
        </w:rPr>
        <w:t>, Jonathan W.</w:t>
      </w:r>
      <w:proofErr w:type="gramEnd"/>
      <w:r w:rsidR="00D3437B" w:rsidRPr="00D3437B">
        <w:rPr>
          <w:rFonts w:asciiTheme="minorHAnsi" w:hAnsiTheme="minorHAnsi"/>
          <w:szCs w:val="21"/>
        </w:rPr>
        <w:t xml:space="preserve">  "Elementary Design Challenges."  </w:t>
      </w:r>
      <w:r w:rsidR="00D3437B" w:rsidRPr="00D3437B">
        <w:rPr>
          <w:rFonts w:asciiTheme="minorHAnsi" w:hAnsiTheme="minorHAnsi"/>
          <w:i/>
          <w:szCs w:val="21"/>
        </w:rPr>
        <w:t>Science and Children,</w:t>
      </w:r>
      <w:r w:rsidR="00D3437B" w:rsidRPr="00D3437B">
        <w:rPr>
          <w:rFonts w:asciiTheme="minorHAnsi" w:hAnsiTheme="minorHAnsi"/>
          <w:szCs w:val="21"/>
        </w:rPr>
        <w:t xml:space="preserve"> </w:t>
      </w:r>
      <w:proofErr w:type="gramStart"/>
      <w:r w:rsidR="00D3437B" w:rsidRPr="00D3437B">
        <w:rPr>
          <w:rFonts w:asciiTheme="minorHAnsi" w:hAnsiTheme="minorHAnsi"/>
          <w:szCs w:val="21"/>
        </w:rPr>
        <w:t>March,</w:t>
      </w:r>
      <w:proofErr w:type="gramEnd"/>
      <w:r w:rsidR="00D3437B" w:rsidRPr="00D3437B">
        <w:rPr>
          <w:rFonts w:asciiTheme="minorHAnsi" w:hAnsiTheme="minorHAnsi"/>
          <w:szCs w:val="21"/>
        </w:rPr>
        <w:t xml:space="preserve"> </w:t>
      </w:r>
      <w:r w:rsidR="00341CBA">
        <w:rPr>
          <w:rFonts w:asciiTheme="minorHAnsi" w:hAnsiTheme="minorHAnsi"/>
          <w:szCs w:val="21"/>
        </w:rPr>
        <w:tab/>
      </w:r>
      <w:r w:rsidR="00D3437B" w:rsidRPr="00D3437B">
        <w:rPr>
          <w:rFonts w:asciiTheme="minorHAnsi" w:hAnsiTheme="minorHAnsi"/>
          <w:szCs w:val="21"/>
        </w:rPr>
        <w:t xml:space="preserve">2010, </w:t>
      </w:r>
      <w:r w:rsidR="00DE1906">
        <w:rPr>
          <w:rFonts w:asciiTheme="minorHAnsi" w:hAnsiTheme="minorHAnsi"/>
          <w:szCs w:val="21"/>
        </w:rPr>
        <w:tab/>
      </w:r>
      <w:r w:rsidR="00D3437B" w:rsidRPr="00D3437B">
        <w:rPr>
          <w:rFonts w:asciiTheme="minorHAnsi" w:hAnsiTheme="minorHAnsi"/>
          <w:szCs w:val="21"/>
        </w:rPr>
        <w:t>pp. 43-47.</w:t>
      </w:r>
      <w:r w:rsidR="00D3437B" w:rsidRPr="00D3437B">
        <w:rPr>
          <w:rFonts w:asciiTheme="minorHAnsi" w:hAnsiTheme="minorHAnsi"/>
          <w:i/>
          <w:szCs w:val="21"/>
        </w:rPr>
        <w:t xml:space="preserve">  </w:t>
      </w:r>
      <w:r w:rsidR="00D3437B" w:rsidRPr="00D3437B">
        <w:rPr>
          <w:rFonts w:asciiTheme="minorHAnsi" w:hAnsiTheme="minorHAnsi"/>
        </w:rPr>
        <w:t xml:space="preserve"> Arlington, VA: NSTA Press.</w:t>
      </w:r>
    </w:p>
    <w:p w:rsidR="00A148F7" w:rsidRPr="002E256D" w:rsidRDefault="00341CBA" w:rsidP="003A6E09">
      <w:pPr>
        <w:ind w:right="-72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  <w:r w:rsidR="00A148F7" w:rsidRPr="002E256D">
        <w:rPr>
          <w:rFonts w:asciiTheme="minorHAnsi" w:hAnsiTheme="minorHAnsi"/>
          <w:b/>
          <w:i/>
        </w:rPr>
        <w:t xml:space="preserve">Based on NASA's </w:t>
      </w:r>
      <w:r w:rsidR="006832EF" w:rsidRPr="002E256D">
        <w:rPr>
          <w:rFonts w:asciiTheme="minorHAnsi" w:hAnsiTheme="minorHAnsi"/>
          <w:b/>
          <w:i/>
        </w:rPr>
        <w:t xml:space="preserve">Engineering Design Challenges Program; offers a visual of the </w:t>
      </w:r>
      <w:r>
        <w:rPr>
          <w:rFonts w:asciiTheme="minorHAnsi" w:hAnsiTheme="minorHAnsi"/>
          <w:b/>
          <w:i/>
        </w:rPr>
        <w:tab/>
      </w:r>
      <w:r w:rsidR="006832EF" w:rsidRPr="002E256D">
        <w:rPr>
          <w:rFonts w:asciiTheme="minorHAnsi" w:hAnsiTheme="minorHAnsi"/>
          <w:b/>
          <w:i/>
        </w:rPr>
        <w:t xml:space="preserve">engineering design process that is simpler than the one in the MA Curriculum </w:t>
      </w:r>
      <w:r>
        <w:rPr>
          <w:rFonts w:asciiTheme="minorHAnsi" w:hAnsiTheme="minorHAnsi"/>
          <w:b/>
          <w:i/>
        </w:rPr>
        <w:tab/>
      </w:r>
      <w:r w:rsidR="00913DE9">
        <w:rPr>
          <w:rFonts w:asciiTheme="minorHAnsi" w:hAnsiTheme="minorHAnsi"/>
          <w:b/>
          <w:i/>
        </w:rPr>
        <w:t>Framework</w:t>
      </w:r>
      <w:proofErr w:type="gramStart"/>
      <w:r w:rsidR="00913DE9">
        <w:rPr>
          <w:rFonts w:asciiTheme="minorHAnsi" w:hAnsiTheme="minorHAnsi"/>
          <w:b/>
          <w:i/>
        </w:rPr>
        <w:t xml:space="preserve">, </w:t>
      </w:r>
      <w:r w:rsidR="006832EF" w:rsidRPr="002E256D">
        <w:rPr>
          <w:rFonts w:asciiTheme="minorHAnsi" w:hAnsiTheme="minorHAnsi"/>
          <w:b/>
          <w:i/>
        </w:rPr>
        <w:t xml:space="preserve"> makes</w:t>
      </w:r>
      <w:proofErr w:type="gramEnd"/>
      <w:r w:rsidR="006832EF" w:rsidRPr="002E256D">
        <w:rPr>
          <w:rFonts w:asciiTheme="minorHAnsi" w:hAnsiTheme="minorHAnsi"/>
          <w:b/>
          <w:i/>
        </w:rPr>
        <w:t xml:space="preserve"> a link from the engineering to challenge to "open, inquiry" </w:t>
      </w:r>
      <w:r>
        <w:rPr>
          <w:rFonts w:asciiTheme="minorHAnsi" w:hAnsiTheme="minorHAnsi"/>
          <w:b/>
          <w:i/>
        </w:rPr>
        <w:tab/>
      </w:r>
      <w:r w:rsidR="006832EF" w:rsidRPr="002E256D">
        <w:rPr>
          <w:rFonts w:asciiTheme="minorHAnsi" w:hAnsiTheme="minorHAnsi"/>
          <w:b/>
          <w:i/>
        </w:rPr>
        <w:t xml:space="preserve">good example of testing, formal instruction to clear misconceptions, and </w:t>
      </w:r>
      <w:r>
        <w:rPr>
          <w:rFonts w:asciiTheme="minorHAnsi" w:hAnsiTheme="minorHAnsi"/>
          <w:b/>
          <w:i/>
        </w:rPr>
        <w:tab/>
      </w:r>
      <w:r w:rsidR="006832EF" w:rsidRPr="002E256D">
        <w:rPr>
          <w:rFonts w:asciiTheme="minorHAnsi" w:hAnsiTheme="minorHAnsi"/>
          <w:b/>
          <w:i/>
        </w:rPr>
        <w:t xml:space="preserve">redesign.  Good link to literacy:  talk and write.  Clear links to science concepts:  </w:t>
      </w:r>
      <w:r>
        <w:rPr>
          <w:rFonts w:asciiTheme="minorHAnsi" w:hAnsiTheme="minorHAnsi"/>
          <w:b/>
          <w:i/>
        </w:rPr>
        <w:tab/>
      </w:r>
      <w:r w:rsidR="006832EF" w:rsidRPr="002E256D">
        <w:rPr>
          <w:rFonts w:asciiTheme="minorHAnsi" w:hAnsiTheme="minorHAnsi"/>
          <w:b/>
          <w:i/>
        </w:rPr>
        <w:t xml:space="preserve">thrust, lift, weight, </w:t>
      </w:r>
      <w:proofErr w:type="gramStart"/>
      <w:r w:rsidR="006832EF" w:rsidRPr="002E256D">
        <w:rPr>
          <w:rFonts w:asciiTheme="minorHAnsi" w:hAnsiTheme="minorHAnsi"/>
          <w:b/>
          <w:i/>
        </w:rPr>
        <w:t>drag</w:t>
      </w:r>
      <w:proofErr w:type="gramEnd"/>
      <w:r w:rsidR="006832EF" w:rsidRPr="002E256D">
        <w:rPr>
          <w:rFonts w:asciiTheme="minorHAnsi" w:hAnsiTheme="minorHAnsi"/>
          <w:b/>
          <w:i/>
        </w:rPr>
        <w:t xml:space="preserve">.  </w:t>
      </w:r>
    </w:p>
    <w:p w:rsidR="00D70517" w:rsidRDefault="00D70517" w:rsidP="00D70517">
      <w:pPr>
        <w:ind w:right="-720"/>
        <w:rPr>
          <w:rFonts w:asciiTheme="minorHAnsi" w:hAnsiTheme="minorHAnsi"/>
        </w:rPr>
      </w:pPr>
    </w:p>
    <w:p w:rsidR="00D65AE6" w:rsidRDefault="002E256D" w:rsidP="00D65AE6">
      <w:pPr>
        <w:ind w:right="-720"/>
      </w:pPr>
      <w:proofErr w:type="gramStart"/>
      <w:r>
        <w:t xml:space="preserve">•  </w:t>
      </w:r>
      <w:proofErr w:type="spellStart"/>
      <w:r w:rsidR="00D65AE6">
        <w:t>Yocom</w:t>
      </w:r>
      <w:proofErr w:type="spellEnd"/>
      <w:r w:rsidR="00D65AE6">
        <w:t xml:space="preserve"> de Romero, Nancy, et al.</w:t>
      </w:r>
      <w:proofErr w:type="gramEnd"/>
      <w:r w:rsidR="00D65AE6">
        <w:t xml:space="preserve">  "Design Challenges "ELL"-</w:t>
      </w:r>
      <w:proofErr w:type="spellStart"/>
      <w:r w:rsidR="00D65AE6">
        <w:t>ementary</w:t>
      </w:r>
      <w:proofErr w:type="spellEnd"/>
      <w:r w:rsidR="00D65AE6">
        <w:t xml:space="preserve">."  </w:t>
      </w:r>
      <w:r w:rsidR="00D65AE6" w:rsidRPr="000A4B57">
        <w:rPr>
          <w:i/>
        </w:rPr>
        <w:t xml:space="preserve">Science and </w:t>
      </w:r>
      <w:r w:rsidR="00D65AE6" w:rsidRPr="000A4B57">
        <w:rPr>
          <w:i/>
        </w:rPr>
        <w:tab/>
        <w:t>Children,</w:t>
      </w:r>
      <w:r w:rsidR="00D65AE6">
        <w:t xml:space="preserve"> </w:t>
      </w:r>
      <w:proofErr w:type="gramStart"/>
      <w:r w:rsidR="00D65AE6">
        <w:t>January,</w:t>
      </w:r>
      <w:proofErr w:type="gramEnd"/>
      <w:r w:rsidR="00D65AE6">
        <w:t xml:space="preserve"> 2006. </w:t>
      </w:r>
      <w:proofErr w:type="gramStart"/>
      <w:r w:rsidR="00D65AE6">
        <w:t>pp</w:t>
      </w:r>
      <w:proofErr w:type="gramEnd"/>
      <w:r w:rsidR="00D65AE6">
        <w:t>. 34-37.</w:t>
      </w:r>
      <w:r w:rsidR="009B50B3">
        <w:t xml:space="preserve">  </w:t>
      </w:r>
      <w:r w:rsidR="009B50B3" w:rsidRPr="00DE1906">
        <w:rPr>
          <w:rFonts w:asciiTheme="minorHAnsi" w:hAnsiTheme="minorHAnsi"/>
        </w:rPr>
        <w:t>Arlington, VA: NSTA Press.</w:t>
      </w:r>
    </w:p>
    <w:p w:rsidR="00D65AE6" w:rsidRPr="00D65AE6" w:rsidRDefault="00341CBA" w:rsidP="00D65AE6">
      <w:pPr>
        <w:ind w:right="-720"/>
        <w:rPr>
          <w:rFonts w:asciiTheme="minorHAnsi" w:hAnsiTheme="minorHAnsi"/>
          <w:b/>
          <w:i/>
          <w:szCs w:val="21"/>
        </w:rPr>
      </w:pPr>
      <w:r>
        <w:rPr>
          <w:rFonts w:asciiTheme="minorHAnsi" w:hAnsiTheme="minorHAnsi"/>
          <w:b/>
          <w:i/>
          <w:szCs w:val="21"/>
        </w:rPr>
        <w:tab/>
      </w:r>
      <w:r w:rsidR="00D65AE6" w:rsidRPr="00D65AE6">
        <w:rPr>
          <w:rFonts w:asciiTheme="minorHAnsi" w:hAnsiTheme="minorHAnsi"/>
          <w:b/>
          <w:i/>
          <w:szCs w:val="21"/>
        </w:rPr>
        <w:t>Linked to literacy;</w:t>
      </w:r>
      <w:r w:rsidR="00913DE9">
        <w:rPr>
          <w:rFonts w:asciiTheme="minorHAnsi" w:hAnsiTheme="minorHAnsi"/>
          <w:b/>
          <w:i/>
          <w:szCs w:val="21"/>
        </w:rPr>
        <w:t xml:space="preserve"> </w:t>
      </w:r>
      <w:r w:rsidR="00700A0F">
        <w:rPr>
          <w:rFonts w:asciiTheme="minorHAnsi" w:hAnsiTheme="minorHAnsi"/>
          <w:b/>
          <w:i/>
          <w:szCs w:val="21"/>
        </w:rPr>
        <w:t>linked to Museum of Science</w:t>
      </w:r>
      <w:r w:rsidR="00D65AE6" w:rsidRPr="00D65AE6">
        <w:rPr>
          <w:rFonts w:asciiTheme="minorHAnsi" w:hAnsiTheme="minorHAnsi"/>
          <w:b/>
          <w:i/>
          <w:szCs w:val="21"/>
        </w:rPr>
        <w:t xml:space="preserve"> good website</w:t>
      </w:r>
      <w:r w:rsidR="00700A0F">
        <w:rPr>
          <w:rFonts w:asciiTheme="minorHAnsi" w:hAnsiTheme="minorHAnsi"/>
          <w:b/>
          <w:i/>
          <w:szCs w:val="21"/>
        </w:rPr>
        <w:t xml:space="preserve"> (Engineering is </w:t>
      </w:r>
      <w:r>
        <w:rPr>
          <w:rFonts w:asciiTheme="minorHAnsi" w:hAnsiTheme="minorHAnsi"/>
          <w:b/>
          <w:i/>
          <w:szCs w:val="21"/>
        </w:rPr>
        <w:tab/>
      </w:r>
      <w:r w:rsidR="00700A0F">
        <w:rPr>
          <w:rFonts w:asciiTheme="minorHAnsi" w:hAnsiTheme="minorHAnsi"/>
          <w:b/>
          <w:i/>
          <w:szCs w:val="21"/>
        </w:rPr>
        <w:t>Elementary)</w:t>
      </w:r>
      <w:r w:rsidR="00D65AE6" w:rsidRPr="00D65AE6">
        <w:rPr>
          <w:rFonts w:asciiTheme="minorHAnsi" w:hAnsiTheme="minorHAnsi"/>
          <w:b/>
          <w:i/>
          <w:szCs w:val="21"/>
        </w:rPr>
        <w:t xml:space="preserve">; good integration of science and engineering practices in designing </w:t>
      </w:r>
      <w:r>
        <w:rPr>
          <w:rFonts w:asciiTheme="minorHAnsi" w:hAnsiTheme="minorHAnsi"/>
          <w:b/>
          <w:i/>
          <w:szCs w:val="21"/>
        </w:rPr>
        <w:tab/>
      </w:r>
      <w:r w:rsidR="00D65AE6" w:rsidRPr="00D65AE6">
        <w:rPr>
          <w:rFonts w:asciiTheme="minorHAnsi" w:hAnsiTheme="minorHAnsi"/>
          <w:b/>
          <w:i/>
          <w:szCs w:val="21"/>
        </w:rPr>
        <w:t xml:space="preserve">a wall; can add "Asknature.com" and come up with inspirations for how nature </w:t>
      </w:r>
      <w:r>
        <w:rPr>
          <w:rFonts w:asciiTheme="minorHAnsi" w:hAnsiTheme="minorHAnsi"/>
          <w:b/>
          <w:i/>
          <w:szCs w:val="21"/>
        </w:rPr>
        <w:tab/>
      </w:r>
      <w:r w:rsidR="00D65AE6" w:rsidRPr="00D65AE6">
        <w:rPr>
          <w:rFonts w:asciiTheme="minorHAnsi" w:hAnsiTheme="minorHAnsi"/>
          <w:b/>
          <w:i/>
          <w:szCs w:val="21"/>
        </w:rPr>
        <w:t xml:space="preserve">builds walls:  termites; bees. </w:t>
      </w:r>
    </w:p>
    <w:p w:rsidR="00D65AE6" w:rsidRDefault="00D65AE6" w:rsidP="00D65AE6">
      <w:pPr>
        <w:ind w:right="-720"/>
      </w:pPr>
    </w:p>
    <w:p w:rsidR="00B45148" w:rsidRDefault="00B45148" w:rsidP="003A6E09">
      <w:pPr>
        <w:ind w:right="-720"/>
        <w:rPr>
          <w:rFonts w:asciiTheme="minorHAnsi" w:hAnsiTheme="minorHAnsi"/>
          <w:b/>
          <w:i/>
          <w:szCs w:val="21"/>
        </w:rPr>
      </w:pPr>
      <w:r w:rsidRPr="00281084">
        <w:rPr>
          <w:rFonts w:asciiTheme="minorHAnsi" w:hAnsiTheme="minorHAnsi"/>
          <w:b/>
          <w:i/>
          <w:szCs w:val="21"/>
        </w:rPr>
        <w:t>For Teachers of Grades 6-8</w:t>
      </w:r>
    </w:p>
    <w:p w:rsidR="00B45148" w:rsidRDefault="00B45148" w:rsidP="003A6E09">
      <w:pPr>
        <w:ind w:right="-720"/>
        <w:rPr>
          <w:rFonts w:asciiTheme="minorHAnsi" w:hAnsiTheme="minorHAnsi"/>
          <w:b/>
          <w:i/>
          <w:szCs w:val="21"/>
        </w:rPr>
      </w:pPr>
    </w:p>
    <w:p w:rsidR="00B45148" w:rsidRDefault="00B45148" w:rsidP="00B45148">
      <w:pPr>
        <w:ind w:right="-720"/>
        <w:rPr>
          <w:rFonts w:asciiTheme="minorHAnsi" w:hAnsiTheme="minorHAnsi"/>
          <w:b/>
          <w:i/>
          <w:szCs w:val="21"/>
        </w:rPr>
      </w:pPr>
      <w:proofErr w:type="gramStart"/>
      <w:r>
        <w:rPr>
          <w:rFonts w:asciiTheme="minorHAnsi" w:hAnsiTheme="minorHAnsi"/>
          <w:szCs w:val="21"/>
        </w:rPr>
        <w:t xml:space="preserve">•  </w:t>
      </w:r>
      <w:proofErr w:type="spellStart"/>
      <w:r w:rsidRPr="00941502">
        <w:rPr>
          <w:rFonts w:asciiTheme="minorHAnsi" w:hAnsiTheme="minorHAnsi"/>
          <w:szCs w:val="21"/>
        </w:rPr>
        <w:t>Lightl</w:t>
      </w:r>
      <w:proofErr w:type="spellEnd"/>
      <w:r w:rsidRPr="00941502">
        <w:rPr>
          <w:rFonts w:asciiTheme="minorHAnsi" w:hAnsiTheme="minorHAnsi"/>
          <w:szCs w:val="21"/>
        </w:rPr>
        <w:t>, Kimberly.</w:t>
      </w:r>
      <w:proofErr w:type="gramEnd"/>
      <w:r w:rsidRPr="00941502">
        <w:rPr>
          <w:rFonts w:asciiTheme="minorHAnsi" w:hAnsiTheme="minorHAnsi"/>
          <w:szCs w:val="21"/>
        </w:rPr>
        <w:t xml:space="preserve">  "More than just the technology."  Science Scope, </w:t>
      </w:r>
      <w:proofErr w:type="gramStart"/>
      <w:r w:rsidRPr="00941502">
        <w:rPr>
          <w:rFonts w:asciiTheme="minorHAnsi" w:hAnsiTheme="minorHAnsi"/>
          <w:szCs w:val="21"/>
        </w:rPr>
        <w:t>Summer</w:t>
      </w:r>
      <w:proofErr w:type="gramEnd"/>
      <w:r w:rsidRPr="00941502">
        <w:rPr>
          <w:rFonts w:asciiTheme="minorHAnsi" w:hAnsiTheme="minorHAnsi"/>
          <w:szCs w:val="21"/>
        </w:rPr>
        <w:t>, 2011, pp. 6-9,</w:t>
      </w:r>
      <w:r>
        <w:rPr>
          <w:rFonts w:asciiTheme="minorHAnsi" w:hAnsiTheme="minorHAnsi"/>
          <w:b/>
          <w:i/>
          <w:szCs w:val="21"/>
        </w:rPr>
        <w:t xml:space="preserve"> </w:t>
      </w:r>
      <w:r>
        <w:rPr>
          <w:rFonts w:asciiTheme="minorHAnsi" w:hAnsiTheme="minorHAnsi"/>
          <w:b/>
          <w:i/>
          <w:szCs w:val="21"/>
        </w:rPr>
        <w:tab/>
      </w:r>
      <w:r w:rsidRPr="00D3437B">
        <w:rPr>
          <w:rFonts w:asciiTheme="minorHAnsi" w:hAnsiTheme="minorHAnsi"/>
        </w:rPr>
        <w:t>Arlington, VA: NSTA Press.</w:t>
      </w:r>
    </w:p>
    <w:p w:rsidR="00B45148" w:rsidRDefault="00B45148" w:rsidP="00B45148">
      <w:pPr>
        <w:ind w:right="-720"/>
        <w:rPr>
          <w:rFonts w:asciiTheme="minorHAnsi" w:hAnsiTheme="minorHAnsi"/>
          <w:b/>
          <w:i/>
          <w:szCs w:val="21"/>
        </w:rPr>
      </w:pPr>
      <w:r>
        <w:rPr>
          <w:rFonts w:asciiTheme="minorHAnsi" w:hAnsiTheme="minorHAnsi"/>
          <w:b/>
          <w:i/>
          <w:szCs w:val="21"/>
        </w:rPr>
        <w:tab/>
        <w:t>Update on Bloom's Taxonomy.</w:t>
      </w:r>
    </w:p>
    <w:p w:rsidR="00B45148" w:rsidRDefault="00B45148" w:rsidP="00B45148">
      <w:pPr>
        <w:ind w:right="-720"/>
        <w:rPr>
          <w:rFonts w:asciiTheme="minorHAnsi" w:hAnsiTheme="minorHAnsi"/>
          <w:b/>
          <w:i/>
          <w:szCs w:val="21"/>
        </w:rPr>
      </w:pPr>
    </w:p>
    <w:p w:rsidR="00B45148" w:rsidRDefault="00B45148" w:rsidP="00B45148">
      <w:pPr>
        <w:ind w:right="-720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szCs w:val="21"/>
        </w:rPr>
        <w:t xml:space="preserve">•  </w:t>
      </w:r>
      <w:r w:rsidRPr="00941502">
        <w:rPr>
          <w:rFonts w:asciiTheme="minorHAnsi" w:hAnsiTheme="minorHAnsi"/>
          <w:szCs w:val="21"/>
        </w:rPr>
        <w:t>Turner, Jaclyn.</w:t>
      </w:r>
      <w:proofErr w:type="gramEnd"/>
      <w:r w:rsidRPr="00941502">
        <w:rPr>
          <w:rFonts w:asciiTheme="minorHAnsi" w:hAnsiTheme="minorHAnsi"/>
          <w:szCs w:val="21"/>
        </w:rPr>
        <w:t xml:space="preserve">  "Thinking about students' questions."  Science Scope, </w:t>
      </w:r>
      <w:proofErr w:type="gramStart"/>
      <w:r w:rsidRPr="00941502">
        <w:rPr>
          <w:rFonts w:asciiTheme="minorHAnsi" w:hAnsiTheme="minorHAnsi"/>
          <w:szCs w:val="21"/>
        </w:rPr>
        <w:t>November,</w:t>
      </w:r>
      <w:proofErr w:type="gramEnd"/>
      <w:r w:rsidRPr="00941502">
        <w:rPr>
          <w:rFonts w:asciiTheme="minorHAnsi" w:hAnsiTheme="minorHAnsi"/>
          <w:szCs w:val="21"/>
        </w:rPr>
        <w:t xml:space="preserve"> 2006, </w:t>
      </w:r>
      <w:r>
        <w:rPr>
          <w:rFonts w:asciiTheme="minorHAnsi" w:hAnsiTheme="minorHAnsi"/>
          <w:szCs w:val="21"/>
        </w:rPr>
        <w:tab/>
      </w:r>
      <w:r w:rsidRPr="00941502">
        <w:rPr>
          <w:rFonts w:asciiTheme="minorHAnsi" w:hAnsiTheme="minorHAnsi"/>
          <w:szCs w:val="21"/>
        </w:rPr>
        <w:t>pp. 51-54.</w:t>
      </w:r>
      <w:r>
        <w:rPr>
          <w:rFonts w:asciiTheme="minorHAnsi" w:hAnsiTheme="minorHAnsi"/>
          <w:b/>
          <w:i/>
          <w:szCs w:val="21"/>
        </w:rPr>
        <w:t xml:space="preserve">  </w:t>
      </w:r>
      <w:r w:rsidRPr="00D3437B">
        <w:rPr>
          <w:rFonts w:asciiTheme="minorHAnsi" w:hAnsiTheme="minorHAnsi"/>
        </w:rPr>
        <w:t>Arlington, VA: NSTA Press.</w:t>
      </w:r>
    </w:p>
    <w:p w:rsidR="00B45148" w:rsidRPr="00941502" w:rsidRDefault="00B45148" w:rsidP="00B45148">
      <w:pPr>
        <w:ind w:right="-720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ab/>
      </w:r>
      <w:r w:rsidRPr="00941502">
        <w:rPr>
          <w:rFonts w:asciiTheme="minorHAnsi" w:hAnsiTheme="minorHAnsi"/>
          <w:b/>
          <w:i/>
        </w:rPr>
        <w:t>Clarifying types of questions.</w:t>
      </w:r>
      <w:r>
        <w:rPr>
          <w:rFonts w:asciiTheme="minorHAnsi" w:hAnsiTheme="minorHAnsi"/>
          <w:b/>
          <w:i/>
        </w:rPr>
        <w:t xml:space="preserve">  </w:t>
      </w:r>
      <w:proofErr w:type="gramStart"/>
      <w:r>
        <w:rPr>
          <w:rFonts w:asciiTheme="minorHAnsi" w:hAnsiTheme="minorHAnsi"/>
          <w:b/>
          <w:i/>
        </w:rPr>
        <w:t>Scientific questions as the root of inquiry.</w:t>
      </w:r>
      <w:proofErr w:type="gramEnd"/>
    </w:p>
    <w:p w:rsidR="00B45148" w:rsidRDefault="00B45148" w:rsidP="00B45148">
      <w:pPr>
        <w:ind w:right="-720"/>
        <w:rPr>
          <w:rFonts w:asciiTheme="minorHAnsi" w:hAnsiTheme="minorHAnsi"/>
        </w:rPr>
      </w:pPr>
    </w:p>
    <w:p w:rsidR="00B45148" w:rsidRDefault="00B45148" w:rsidP="00B45148">
      <w:pPr>
        <w:ind w:right="-72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•  </w:t>
      </w:r>
      <w:proofErr w:type="spellStart"/>
      <w:r>
        <w:rPr>
          <w:rFonts w:asciiTheme="minorHAnsi" w:hAnsiTheme="minorHAnsi"/>
        </w:rPr>
        <w:t>Sinsel</w:t>
      </w:r>
      <w:proofErr w:type="spellEnd"/>
      <w:r>
        <w:rPr>
          <w:rFonts w:asciiTheme="minorHAnsi" w:hAnsiTheme="minorHAnsi"/>
        </w:rPr>
        <w:t>, Jennifer.</w:t>
      </w:r>
      <w:proofErr w:type="gramEnd"/>
      <w:r>
        <w:rPr>
          <w:rFonts w:asciiTheme="minorHAnsi" w:hAnsiTheme="minorHAnsi"/>
        </w:rPr>
        <w:t xml:space="preserve">  "The Future Scientists and Engineers Conference."  Science Scope,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December,</w:t>
      </w:r>
      <w:proofErr w:type="gramEnd"/>
      <w:r>
        <w:rPr>
          <w:rFonts w:asciiTheme="minorHAnsi" w:hAnsiTheme="minorHAnsi"/>
        </w:rPr>
        <w:t xml:space="preserve"> 2008, pp.14-19.  </w:t>
      </w:r>
      <w:r w:rsidRPr="00D3437B">
        <w:rPr>
          <w:rFonts w:asciiTheme="minorHAnsi" w:hAnsiTheme="minorHAnsi"/>
        </w:rPr>
        <w:t>Arlington, VA: NSTA Press.</w:t>
      </w:r>
    </w:p>
    <w:p w:rsidR="00B45148" w:rsidRPr="00941502" w:rsidRDefault="00B45148" w:rsidP="00B45148">
      <w:pPr>
        <w:ind w:right="-720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ab/>
      </w:r>
      <w:proofErr w:type="gramStart"/>
      <w:r w:rsidRPr="00941502">
        <w:rPr>
          <w:rFonts w:asciiTheme="minorHAnsi" w:hAnsiTheme="minorHAnsi"/>
          <w:b/>
          <w:i/>
        </w:rPr>
        <w:t>Hands-on, minds-on, community on.</w:t>
      </w:r>
      <w:proofErr w:type="gramEnd"/>
      <w:r w:rsidRPr="00941502">
        <w:rPr>
          <w:rFonts w:asciiTheme="minorHAnsi" w:hAnsiTheme="minorHAnsi"/>
          <w:b/>
          <w:i/>
        </w:rPr>
        <w:t xml:space="preserve">  Good synthesis of formal and informal </w:t>
      </w:r>
      <w:r>
        <w:rPr>
          <w:rFonts w:asciiTheme="minorHAnsi" w:hAnsiTheme="minorHAnsi"/>
          <w:b/>
          <w:i/>
        </w:rPr>
        <w:tab/>
      </w:r>
      <w:r w:rsidRPr="00941502">
        <w:rPr>
          <w:rFonts w:asciiTheme="minorHAnsi" w:hAnsiTheme="minorHAnsi"/>
          <w:b/>
          <w:i/>
        </w:rPr>
        <w:t>science education.</w:t>
      </w:r>
    </w:p>
    <w:p w:rsidR="00851B39" w:rsidRPr="00415CB8" w:rsidRDefault="00851B39" w:rsidP="004264B8">
      <w:pPr>
        <w:ind w:right="-720"/>
        <w:jc w:val="center"/>
        <w:rPr>
          <w:rFonts w:asciiTheme="minorHAnsi" w:hAnsiTheme="minorHAnsi"/>
          <w:b/>
          <w:i/>
          <w:szCs w:val="21"/>
        </w:rPr>
      </w:pPr>
    </w:p>
    <w:sectPr w:rsidR="00851B39" w:rsidRPr="00415CB8" w:rsidSect="00752A15">
      <w:footerReference w:type="default" r:id="rId7"/>
      <w:pgSz w:w="12240" w:h="15840"/>
      <w:pgMar w:top="1440" w:right="1800" w:bottom="1440" w:left="1800" w:footer="288" w:gutter="0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4B8" w:rsidRDefault="004264B8" w:rsidP="00752A15">
      <w:r>
        <w:separator/>
      </w:r>
    </w:p>
  </w:endnote>
  <w:endnote w:type="continuationSeparator" w:id="0">
    <w:p w:rsidR="004264B8" w:rsidRDefault="004264B8" w:rsidP="00752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B8" w:rsidRPr="004C7B3C" w:rsidRDefault="004264B8" w:rsidP="00752A15">
    <w:pPr>
      <w:pStyle w:val="Header"/>
      <w:jc w:val="center"/>
      <w:rPr>
        <w:rFonts w:ascii="Cambria" w:hAnsi="Cambria"/>
        <w:color w:val="A6A6A6"/>
        <w:sz w:val="16"/>
        <w:szCs w:val="16"/>
      </w:rPr>
    </w:pPr>
    <w:r w:rsidRPr="004C7B3C">
      <w:rPr>
        <w:rFonts w:ascii="Cambria" w:hAnsi="Cambria"/>
        <w:color w:val="A6A6A6"/>
        <w:sz w:val="16"/>
        <w:szCs w:val="16"/>
      </w:rPr>
      <w:br/>
      <w:t xml:space="preserve">MITS, Inc. 1354 Hancock St. </w:t>
    </w:r>
    <w:r>
      <w:rPr>
        <w:rFonts w:ascii="Cambria" w:hAnsi="Cambria"/>
        <w:color w:val="A6A6A6"/>
        <w:sz w:val="16"/>
        <w:szCs w:val="16"/>
      </w:rPr>
      <w:t xml:space="preserve">Suite 302, Quincy, MA 02169, </w:t>
    </w:r>
    <w:proofErr w:type="gramStart"/>
    <w:r>
      <w:rPr>
        <w:rFonts w:ascii="Cambria" w:hAnsi="Cambria"/>
        <w:color w:val="A6A6A6"/>
        <w:sz w:val="16"/>
        <w:szCs w:val="16"/>
      </w:rPr>
      <w:t>2010</w:t>
    </w:r>
    <w:r w:rsidRPr="004C7B3C">
      <w:rPr>
        <w:rFonts w:ascii="Cambria" w:hAnsi="Cambria"/>
        <w:color w:val="A6A6A6"/>
        <w:sz w:val="16"/>
        <w:szCs w:val="16"/>
      </w:rPr>
      <w:t xml:space="preserve">  </w:t>
    </w:r>
    <w:proofErr w:type="gramEnd"/>
    <w:hyperlink r:id="rId1" w:history="1">
      <w:r w:rsidRPr="004C7B3C">
        <w:rPr>
          <w:rStyle w:val="Hyperlink"/>
          <w:rFonts w:ascii="Cambria" w:hAnsi="Cambria"/>
          <w:color w:val="A6A6A6"/>
          <w:sz w:val="16"/>
          <w:szCs w:val="16"/>
        </w:rPr>
        <w:t>www.mits.org</w:t>
      </w:r>
    </w:hyperlink>
  </w:p>
  <w:p w:rsidR="004264B8" w:rsidRDefault="004264B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4B8" w:rsidRDefault="004264B8" w:rsidP="00752A15">
      <w:r>
        <w:separator/>
      </w:r>
    </w:p>
  </w:footnote>
  <w:footnote w:type="continuationSeparator" w:id="0">
    <w:p w:rsidR="004264B8" w:rsidRDefault="004264B8" w:rsidP="00752A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34470"/>
    <w:rsid w:val="00094734"/>
    <w:rsid w:val="00176348"/>
    <w:rsid w:val="001822A9"/>
    <w:rsid w:val="001A76CA"/>
    <w:rsid w:val="001F2183"/>
    <w:rsid w:val="00234470"/>
    <w:rsid w:val="00281084"/>
    <w:rsid w:val="002901B8"/>
    <w:rsid w:val="0029423B"/>
    <w:rsid w:val="002E256D"/>
    <w:rsid w:val="00341CBA"/>
    <w:rsid w:val="00352FD9"/>
    <w:rsid w:val="00393F37"/>
    <w:rsid w:val="003958C0"/>
    <w:rsid w:val="003A6E09"/>
    <w:rsid w:val="003B4EA7"/>
    <w:rsid w:val="003C3D37"/>
    <w:rsid w:val="00415CB8"/>
    <w:rsid w:val="004264B8"/>
    <w:rsid w:val="0042682E"/>
    <w:rsid w:val="0047230E"/>
    <w:rsid w:val="004F42D2"/>
    <w:rsid w:val="00530DEB"/>
    <w:rsid w:val="00537E35"/>
    <w:rsid w:val="0055712A"/>
    <w:rsid w:val="005842CE"/>
    <w:rsid w:val="00626E3B"/>
    <w:rsid w:val="00642959"/>
    <w:rsid w:val="0064687E"/>
    <w:rsid w:val="006832EF"/>
    <w:rsid w:val="006B4A3C"/>
    <w:rsid w:val="006C62DF"/>
    <w:rsid w:val="00700A0F"/>
    <w:rsid w:val="007016F8"/>
    <w:rsid w:val="00752A15"/>
    <w:rsid w:val="00800BB5"/>
    <w:rsid w:val="00803822"/>
    <w:rsid w:val="008274CC"/>
    <w:rsid w:val="00851B39"/>
    <w:rsid w:val="00874AA0"/>
    <w:rsid w:val="00912A94"/>
    <w:rsid w:val="00913DE9"/>
    <w:rsid w:val="009258D1"/>
    <w:rsid w:val="00941502"/>
    <w:rsid w:val="009633B0"/>
    <w:rsid w:val="00986766"/>
    <w:rsid w:val="00986C24"/>
    <w:rsid w:val="009B50B3"/>
    <w:rsid w:val="009E4EB2"/>
    <w:rsid w:val="009F328B"/>
    <w:rsid w:val="00A10CB5"/>
    <w:rsid w:val="00A148F7"/>
    <w:rsid w:val="00A32BFE"/>
    <w:rsid w:val="00A36133"/>
    <w:rsid w:val="00A64919"/>
    <w:rsid w:val="00A82E04"/>
    <w:rsid w:val="00B45148"/>
    <w:rsid w:val="00B82608"/>
    <w:rsid w:val="00B93432"/>
    <w:rsid w:val="00C8229E"/>
    <w:rsid w:val="00C91A10"/>
    <w:rsid w:val="00CE5785"/>
    <w:rsid w:val="00CF64E9"/>
    <w:rsid w:val="00CF6912"/>
    <w:rsid w:val="00D3437B"/>
    <w:rsid w:val="00D45C23"/>
    <w:rsid w:val="00D63F39"/>
    <w:rsid w:val="00D65AE6"/>
    <w:rsid w:val="00D70517"/>
    <w:rsid w:val="00DC4181"/>
    <w:rsid w:val="00DE1906"/>
    <w:rsid w:val="00E173C8"/>
    <w:rsid w:val="00E6619F"/>
    <w:rsid w:val="00E76204"/>
    <w:rsid w:val="00E95556"/>
    <w:rsid w:val="00E97FE1"/>
    <w:rsid w:val="00F25C44"/>
    <w:rsid w:val="00F45FF4"/>
    <w:rsid w:val="00FD1408"/>
  </w:rsids>
  <m:mathPr>
    <m:mathFont m:val="Arial Unicode M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A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2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A1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2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biomimicryinstitute.org/about-us/what-is-biomimicry.html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556</Words>
  <Characters>3174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MITS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Heinze-Fry</dc:creator>
  <cp:keywords/>
  <cp:lastModifiedBy>Jane Heinze-Fry</cp:lastModifiedBy>
  <cp:revision>16</cp:revision>
  <cp:lastPrinted>2012-05-16T15:56:00Z</cp:lastPrinted>
  <dcterms:created xsi:type="dcterms:W3CDTF">2012-02-02T16:29:00Z</dcterms:created>
  <dcterms:modified xsi:type="dcterms:W3CDTF">2012-05-16T15:58:00Z</dcterms:modified>
</cp:coreProperties>
</file>