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D1" w:rsidRPr="005B62AD" w:rsidRDefault="005B62AD">
      <w:pPr>
        <w:rPr>
          <w:sz w:val="36"/>
          <w:szCs w:val="36"/>
        </w:rPr>
      </w:pPr>
      <w:r w:rsidRPr="005B62AD">
        <w:rPr>
          <w:rStyle w:val="Strong"/>
          <w:sz w:val="36"/>
          <w:szCs w:val="36"/>
        </w:rPr>
        <w:t>Digital Health &amp; Wellness:</w:t>
      </w:r>
      <w:r w:rsidRPr="005B62AD">
        <w:rPr>
          <w:sz w:val="36"/>
          <w:szCs w:val="36"/>
        </w:rPr>
        <w:t xml:space="preserve">   </w:t>
      </w:r>
      <w:r w:rsidRPr="005B62AD">
        <w:rPr>
          <w:rStyle w:val="Emphasis"/>
          <w:sz w:val="36"/>
          <w:szCs w:val="36"/>
          <w:u w:val="single"/>
        </w:rPr>
        <w:t>physical and psychological well-being in a digital technology world</w:t>
      </w:r>
      <w:r w:rsidRPr="005B62AD">
        <w:rPr>
          <w:rStyle w:val="Emphasis"/>
          <w:sz w:val="36"/>
          <w:szCs w:val="36"/>
        </w:rPr>
        <w:t>.</w:t>
      </w:r>
      <w:r w:rsidRPr="005B62AD">
        <w:rPr>
          <w:sz w:val="36"/>
          <w:szCs w:val="36"/>
        </w:rPr>
        <w:br/>
        <w:t>Eye safety, repetitive stress syndrome, and sound ergonomic practices are issues that need to be addressed in a new technological world.  Beyond the physical issues are those of the psychological issues that are becoming more prevalent such as Internet addiction.  Users need to be taught that there inherent dangers of technology. Digital Citizenship includes a culture where technology users are taught how to protect themselves through education and training.</w:t>
      </w:r>
    </w:p>
    <w:sectPr w:rsidR="00316ED1" w:rsidRPr="005B62AD" w:rsidSect="00316ED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B62AD"/>
    <w:rsid w:val="00316ED1"/>
    <w:rsid w:val="005B62AD"/>
    <w:rsid w:val="00742B85"/>
    <w:rsid w:val="00A42E13"/>
    <w:rsid w:val="00F8094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62AD"/>
    <w:rPr>
      <w:b/>
      <w:bCs/>
    </w:rPr>
  </w:style>
  <w:style w:type="character" w:styleId="Emphasis">
    <w:name w:val="Emphasis"/>
    <w:basedOn w:val="DefaultParagraphFont"/>
    <w:uiPriority w:val="20"/>
    <w:qFormat/>
    <w:rsid w:val="005B62A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2011-10-02T20:37:00Z</dcterms:created>
  <dcterms:modified xsi:type="dcterms:W3CDTF">2011-10-02T20:42:00Z</dcterms:modified>
</cp:coreProperties>
</file>