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C9" w:rsidRDefault="003105E2">
      <w:pPr>
        <w:rPr>
          <w:rFonts w:ascii="Arial" w:hAnsi="Arial" w:cs="Arial"/>
          <w:b/>
          <w:sz w:val="24"/>
          <w:szCs w:val="24"/>
        </w:rPr>
      </w:pPr>
      <w:r w:rsidRPr="003105E2">
        <w:rPr>
          <w:rFonts w:ascii="Arial" w:hAnsi="Arial" w:cs="Arial"/>
          <w:b/>
          <w:sz w:val="24"/>
          <w:szCs w:val="24"/>
        </w:rPr>
        <w:t xml:space="preserve">El juego centralizador </w:t>
      </w:r>
    </w:p>
    <w:p w:rsidR="003105E2" w:rsidRPr="003105E2" w:rsidRDefault="003105E2">
      <w:pPr>
        <w:rPr>
          <w:rFonts w:ascii="Arial" w:hAnsi="Arial" w:cs="Arial"/>
          <w:sz w:val="24"/>
          <w:szCs w:val="24"/>
        </w:rPr>
      </w:pPr>
      <w:r>
        <w:rPr>
          <w:rFonts w:ascii="Arial" w:hAnsi="Arial" w:cs="Arial"/>
          <w:sz w:val="24"/>
          <w:szCs w:val="24"/>
        </w:rPr>
        <w:t xml:space="preserve">En la propuesta del juego centralizador, todo el grupo juega alrededor de una misma temática a partir  de una breve  preparación previa de los materiales. Implica, en general, aunque no obligatoriamente,  el desarrollo de un juego dramático. Las situaciones alrededor de las cuales se organiza el juego centralizador pueden derivarse del desarrollo </w:t>
      </w:r>
      <w:r w:rsidR="007830FE">
        <w:rPr>
          <w:rFonts w:ascii="Arial" w:hAnsi="Arial" w:cs="Arial"/>
          <w:sz w:val="24"/>
          <w:szCs w:val="24"/>
        </w:rPr>
        <w:t xml:space="preserve"> de la unidad didáctica, o bien pueden surgir de la relación de situaciones cotidianas, como por ejemplo el cumpleaños de la muñeca. </w:t>
      </w:r>
    </w:p>
    <w:sectPr w:rsidR="003105E2" w:rsidRPr="003105E2" w:rsidSect="00027F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3105E2"/>
    <w:rsid w:val="00027FC9"/>
    <w:rsid w:val="003105E2"/>
    <w:rsid w:val="007830F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429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2013-06-22T11:33:00Z</dcterms:created>
  <dcterms:modified xsi:type="dcterms:W3CDTF">2013-06-22T12:17:00Z</dcterms:modified>
</cp:coreProperties>
</file>