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3C" w:rsidRPr="00445014" w:rsidRDefault="00B15458" w:rsidP="00D2046B">
      <w:pPr>
        <w:jc w:val="center"/>
        <w:rPr>
          <w:rFonts w:ascii="Comic Sans MS" w:hAnsi="Comic Sans MS"/>
          <w:color w:val="C00000"/>
          <w:sz w:val="40"/>
          <w:szCs w:val="40"/>
          <w:u w:val="single"/>
        </w:rPr>
      </w:pPr>
      <w:r w:rsidRPr="002C0F72">
        <w:rPr>
          <w:rFonts w:ascii="Comic Sans MS" w:hAnsi="Comic Sans MS"/>
          <w:color w:val="FF0000"/>
          <w:sz w:val="40"/>
          <w:szCs w:val="40"/>
          <w:u w:val="single"/>
        </w:rPr>
        <w:t>ESTRATEGIAS DE ENSEÑANZA</w:t>
      </w:r>
      <w:r w:rsidR="00D2046B" w:rsidRPr="00445014">
        <w:rPr>
          <w:rFonts w:ascii="Comic Sans MS" w:hAnsi="Comic Sans MS"/>
          <w:color w:val="C00000"/>
          <w:sz w:val="40"/>
          <w:szCs w:val="40"/>
          <w:u w:val="single"/>
        </w:rPr>
        <w:t>.</w:t>
      </w:r>
    </w:p>
    <w:p w:rsidR="00445014" w:rsidRPr="00D2046B" w:rsidRDefault="00445014" w:rsidP="00D2046B">
      <w:pPr>
        <w:jc w:val="center"/>
        <w:rPr>
          <w:rFonts w:ascii="Comic Sans MS" w:hAnsi="Comic Sans MS"/>
          <w:color w:val="002060"/>
          <w:sz w:val="40"/>
          <w:szCs w:val="40"/>
          <w:u w:val="single"/>
        </w:rPr>
      </w:pPr>
      <w:r>
        <w:rPr>
          <w:rFonts w:ascii="Comic Sans MS" w:hAnsi="Comic Sans MS"/>
          <w:noProof/>
          <w:color w:val="002060"/>
          <w:sz w:val="40"/>
          <w:szCs w:val="40"/>
          <w:u w:val="single"/>
          <w:lang w:eastAsia="es-AR"/>
        </w:rPr>
        <w:drawing>
          <wp:inline distT="0" distB="0" distL="0" distR="0">
            <wp:extent cx="5095875" cy="2762250"/>
            <wp:effectExtent l="19050" t="0" r="9525" b="0"/>
            <wp:docPr id="1" name="0 Imagen" descr="colegi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6B" w:rsidRDefault="00D2046B" w:rsidP="00D2046B">
      <w:pPr>
        <w:jc w:val="both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Son las herramientas teórico/practicas de las que se vale el docente para enseñarle a los alumnos y son la mejor forma del “saber hacer” vinculadas  a la enseñanza, con el propósito de que esta sea comprensiva y para que sea entendida como una “buena enseñanza”. A su vez son un conjunto de acciones con una intencionalidad pedagógica clara y explícita,</w:t>
      </w:r>
      <w:r w:rsidR="00374A43">
        <w:rPr>
          <w:rFonts w:ascii="Comic Sans MS" w:hAnsi="Comic Sans MS"/>
          <w:color w:val="7030A0"/>
          <w:sz w:val="32"/>
          <w:szCs w:val="32"/>
        </w:rPr>
        <w:t xml:space="preserve"> ya que lo pedagógico enmarca y nutre a lo didáctico, por esta razón los docentes toman decisiones didácticas inscripta en un contexto más amplio que le da sentido y significado. </w:t>
      </w:r>
      <w:r w:rsidR="00E664C0">
        <w:rPr>
          <w:rFonts w:ascii="Comic Sans MS" w:hAnsi="Comic Sans MS"/>
          <w:color w:val="7030A0"/>
          <w:sz w:val="32"/>
          <w:szCs w:val="32"/>
        </w:rPr>
        <w:t>Comprenden todos los métodos procedimientos y técnicas que utiliza el docente para que el alumno construya sus aprendizajes de manera autónoma.</w:t>
      </w:r>
    </w:p>
    <w:p w:rsidR="00B74A0D" w:rsidRPr="00393873" w:rsidRDefault="00B74A0D" w:rsidP="00D2046B">
      <w:pPr>
        <w:jc w:val="both"/>
        <w:rPr>
          <w:rFonts w:ascii="Comic Sans MS" w:hAnsi="Comic Sans MS"/>
          <w:color w:val="7030A0"/>
          <w:sz w:val="36"/>
          <w:szCs w:val="36"/>
          <w:u w:val="single"/>
        </w:rPr>
      </w:pPr>
      <w:r w:rsidRPr="00393873">
        <w:rPr>
          <w:rFonts w:ascii="Comic Sans MS" w:hAnsi="Comic Sans MS"/>
          <w:color w:val="7030A0"/>
          <w:sz w:val="36"/>
          <w:szCs w:val="36"/>
          <w:u w:val="single"/>
        </w:rPr>
        <w:lastRenderedPageBreak/>
        <w:t>Algunas características a tener en cuenta por el docente</w:t>
      </w:r>
      <w:r w:rsidR="00393873" w:rsidRPr="00393873">
        <w:rPr>
          <w:rFonts w:ascii="Comic Sans MS" w:hAnsi="Comic Sans MS"/>
          <w:color w:val="7030A0"/>
          <w:sz w:val="36"/>
          <w:szCs w:val="36"/>
          <w:u w:val="single"/>
        </w:rPr>
        <w:t xml:space="preserve"> para el uso o diseño de una </w:t>
      </w:r>
      <w:proofErr w:type="spellStart"/>
      <w:r w:rsidR="00393873" w:rsidRPr="00393873">
        <w:rPr>
          <w:rFonts w:ascii="Comic Sans MS" w:hAnsi="Comic Sans MS"/>
          <w:color w:val="7030A0"/>
          <w:sz w:val="36"/>
          <w:szCs w:val="36"/>
          <w:u w:val="single"/>
        </w:rPr>
        <w:t>estragegia</w:t>
      </w:r>
      <w:proofErr w:type="spellEnd"/>
      <w:r w:rsidR="00393873" w:rsidRPr="00393873">
        <w:rPr>
          <w:rFonts w:ascii="Comic Sans MS" w:hAnsi="Comic Sans MS"/>
          <w:color w:val="7030A0"/>
          <w:sz w:val="36"/>
          <w:szCs w:val="36"/>
          <w:u w:val="single"/>
        </w:rPr>
        <w:t xml:space="preserve"> didáctica</w:t>
      </w:r>
      <w:r w:rsidRPr="00393873">
        <w:rPr>
          <w:rFonts w:ascii="Comic Sans MS" w:hAnsi="Comic Sans MS"/>
          <w:color w:val="7030A0"/>
          <w:sz w:val="36"/>
          <w:szCs w:val="36"/>
          <w:u w:val="single"/>
        </w:rPr>
        <w:t xml:space="preserve">:  </w:t>
      </w:r>
    </w:p>
    <w:p w:rsidR="00445014" w:rsidRDefault="00393873" w:rsidP="00393873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color w:val="7030A0"/>
          <w:sz w:val="32"/>
          <w:szCs w:val="32"/>
        </w:rPr>
      </w:pPr>
      <w:r w:rsidRPr="00393873">
        <w:rPr>
          <w:rFonts w:ascii="Comic Sans MS" w:hAnsi="Comic Sans MS"/>
          <w:color w:val="7030A0"/>
          <w:sz w:val="32"/>
          <w:szCs w:val="32"/>
        </w:rPr>
        <w:t>Desatar la creatividad.</w:t>
      </w:r>
    </w:p>
    <w:p w:rsidR="00393873" w:rsidRDefault="00393873" w:rsidP="00393873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Concretar los objetivos planteados.</w:t>
      </w:r>
    </w:p>
    <w:p w:rsidR="00393873" w:rsidRDefault="00393873" w:rsidP="00393873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Proponer actividades viables.</w:t>
      </w:r>
    </w:p>
    <w:p w:rsidR="00393873" w:rsidRDefault="00393873" w:rsidP="00393873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Lograr coherencia.</w:t>
      </w:r>
    </w:p>
    <w:p w:rsidR="00393873" w:rsidRDefault="00393873" w:rsidP="00393873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Despertar el interés, entre otros.</w:t>
      </w:r>
    </w:p>
    <w:p w:rsidR="00393873" w:rsidRPr="00393873" w:rsidRDefault="00393873" w:rsidP="00393873">
      <w:pPr>
        <w:pStyle w:val="Prrafodelista"/>
        <w:jc w:val="both"/>
        <w:rPr>
          <w:rFonts w:ascii="Comic Sans MS" w:hAnsi="Comic Sans MS"/>
          <w:color w:val="7030A0"/>
          <w:sz w:val="32"/>
          <w:szCs w:val="32"/>
        </w:rPr>
      </w:pPr>
    </w:p>
    <w:p w:rsidR="00393873" w:rsidRDefault="00393873" w:rsidP="00D2046B">
      <w:pPr>
        <w:jc w:val="both"/>
        <w:rPr>
          <w:rFonts w:ascii="Comic Sans MS" w:hAnsi="Comic Sans MS"/>
          <w:color w:val="0D0D0D" w:themeColor="text1" w:themeTint="F2"/>
          <w:sz w:val="32"/>
          <w:szCs w:val="32"/>
        </w:rPr>
      </w:pPr>
    </w:p>
    <w:p w:rsidR="00374A43" w:rsidRPr="00445014" w:rsidRDefault="00393873" w:rsidP="00D2046B">
      <w:pPr>
        <w:jc w:val="both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“</w:t>
      </w:r>
      <w:r w:rsidR="00374A43" w:rsidRPr="00445014">
        <w:rPr>
          <w:rFonts w:ascii="Comic Sans MS" w:hAnsi="Comic Sans MS"/>
          <w:color w:val="FF0000"/>
          <w:sz w:val="40"/>
          <w:szCs w:val="40"/>
        </w:rPr>
        <w:t>SABER algo ya no es suficiente; es preciso también ENSEÑAR”.</w:t>
      </w:r>
    </w:p>
    <w:sectPr w:rsidR="00374A43" w:rsidRPr="00445014" w:rsidSect="00416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126"/>
    <w:multiLevelType w:val="hybridMultilevel"/>
    <w:tmpl w:val="3738C8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70B55"/>
    <w:multiLevelType w:val="hybridMultilevel"/>
    <w:tmpl w:val="84FE9F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46B"/>
    <w:rsid w:val="002C0F72"/>
    <w:rsid w:val="00374A43"/>
    <w:rsid w:val="00393873"/>
    <w:rsid w:val="0041653C"/>
    <w:rsid w:val="00445014"/>
    <w:rsid w:val="00B15458"/>
    <w:rsid w:val="00B74A0D"/>
    <w:rsid w:val="00D2046B"/>
    <w:rsid w:val="00E6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0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4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6</cp:revision>
  <dcterms:created xsi:type="dcterms:W3CDTF">2013-06-20T23:17:00Z</dcterms:created>
  <dcterms:modified xsi:type="dcterms:W3CDTF">2013-06-20T23:57:00Z</dcterms:modified>
</cp:coreProperties>
</file>