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D5" w:rsidRDefault="00803FB2" w:rsidP="00803FB2">
      <w:pPr>
        <w:jc w:val="both"/>
        <w:rPr>
          <w:rFonts w:ascii="Comic Sans MS" w:hAnsi="Comic Sans MS"/>
          <w:sz w:val="32"/>
          <w:szCs w:val="32"/>
        </w:rPr>
      </w:pPr>
      <w:r w:rsidRPr="00732FD5">
        <w:rPr>
          <w:rFonts w:ascii="Comic Sans MS" w:hAnsi="Comic Sans MS"/>
          <w:noProof/>
          <w:sz w:val="32"/>
          <w:szCs w:val="32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505075" cy="2047875"/>
            <wp:effectExtent l="19050" t="0" r="9525" b="0"/>
            <wp:wrapNone/>
            <wp:docPr id="1" name="0 Imagen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B20" w:rsidRPr="000C6B20">
        <w:rPr>
          <w:rFonts w:ascii="Comic Sans MS" w:hAnsi="Comic Sans MS"/>
          <w:color w:val="FF0000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10.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El juego centralizador"/>
          </v:shape>
        </w:pict>
      </w:r>
      <w:r>
        <w:rPr>
          <w:rFonts w:ascii="Comic Sans MS" w:hAnsi="Comic Sans MS"/>
          <w:sz w:val="32"/>
          <w:szCs w:val="32"/>
        </w:rPr>
        <w:t xml:space="preserve"> Es cuando todo el grupo juega alrededor de una temática a partir</w:t>
      </w:r>
      <w:r w:rsidR="00732FD5">
        <w:rPr>
          <w:rFonts w:ascii="Comic Sans MS" w:hAnsi="Comic Sans MS"/>
          <w:sz w:val="32"/>
          <w:szCs w:val="32"/>
        </w:rPr>
        <w:t xml:space="preserve"> de una breve preparación previa de los materiales, por sus características se lo considera adecuado para salas de dos y tres años, ejemplo: el cumpleaños de la muñeca.</w:t>
      </w:r>
    </w:p>
    <w:p w:rsidR="00732FD5" w:rsidRDefault="00732FD5" w:rsidP="00803FB2">
      <w:pPr>
        <w:jc w:val="both"/>
        <w:rPr>
          <w:rFonts w:ascii="Comic Sans MS" w:hAnsi="Comic Sans MS"/>
          <w:sz w:val="32"/>
          <w:szCs w:val="32"/>
        </w:rPr>
      </w:pPr>
    </w:p>
    <w:p w:rsidR="00B525ED" w:rsidRDefault="00950B88" w:rsidP="008F59B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878840</wp:posOffset>
            </wp:positionV>
            <wp:extent cx="3914775" cy="1828800"/>
            <wp:effectExtent l="19050" t="0" r="9525" b="0"/>
            <wp:wrapNone/>
            <wp:docPr id="17" name="Imagen 17" descr="C:\Users\sole\Downloads\juego dramatic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ole\Downloads\juego dramatic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C37" w:rsidRPr="000C6B20">
        <w:rPr>
          <w:rFonts w:ascii="Comic Sans MS" w:hAnsi="Comic Sans MS"/>
          <w:sz w:val="32"/>
          <w:szCs w:val="32"/>
        </w:rPr>
        <w:pict>
          <v:shape id="_x0000_i1026" type="#_x0000_t156" style="width:369.75pt;height:51pt" fillcolor="#00b0f0" stroked="f">
            <v:fill color2="#099"/>
            <v:shadow on="t" color="silver" opacity="52429f" offset="3pt,3pt"/>
            <v:textpath style="font-family:&quot;Times New Roman&quot;;v-text-kern:t" trim="t" fitpath="t" xscale="f" string="El juego dramático"/>
          </v:shape>
        </w:pict>
      </w:r>
      <w:r>
        <w:rPr>
          <w:rFonts w:ascii="Comic Sans MS" w:hAnsi="Comic Sans MS"/>
          <w:sz w:val="32"/>
          <w:szCs w:val="32"/>
        </w:rPr>
        <w:t xml:space="preserve">                   Consiste </w:t>
      </w:r>
      <w:r w:rsidR="001C2813">
        <w:rPr>
          <w:rFonts w:ascii="Comic Sans MS" w:hAnsi="Comic Sans MS"/>
          <w:sz w:val="32"/>
          <w:szCs w:val="32"/>
        </w:rPr>
        <w:t>en la distribución de roles en función de la representación de situaciones desde el juego simbólico. Propuesta de juego enriquecedora</w:t>
      </w:r>
      <w:r w:rsidR="00B525ED">
        <w:rPr>
          <w:rFonts w:ascii="Comic Sans MS" w:hAnsi="Comic Sans MS"/>
          <w:sz w:val="32"/>
          <w:szCs w:val="32"/>
        </w:rPr>
        <w:t xml:space="preserve"> en Educación Inicial por todos los aprendizajes que surgen el juego con otros, la comprensión de la realidad, la temática proviene del ambiente social, cultural, familiar y escolar de los chicos. A modo de ejemplo, es la fábrica de pastas</w:t>
      </w:r>
      <w:r w:rsidR="00014902">
        <w:rPr>
          <w:rFonts w:ascii="Comic Sans MS" w:hAnsi="Comic Sans MS"/>
          <w:sz w:val="32"/>
          <w:szCs w:val="32"/>
        </w:rPr>
        <w:t>, el hospital, entre otros.</w:t>
      </w:r>
    </w:p>
    <w:p w:rsidR="007571E5" w:rsidRDefault="007571E5" w:rsidP="001C28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Cuando se desarrolla en forma grupal; se dan 3 momentos:</w:t>
      </w:r>
    </w:p>
    <w:p w:rsidR="007571E5" w:rsidRPr="00F25C37" w:rsidRDefault="007571E5" w:rsidP="00F25C37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25C37">
        <w:rPr>
          <w:rFonts w:ascii="Comic Sans MS" w:hAnsi="Comic Sans MS"/>
          <w:color w:val="00B0F0"/>
          <w:sz w:val="32"/>
          <w:szCs w:val="32"/>
          <w:u w:val="single"/>
        </w:rPr>
        <w:t>Inicio</w:t>
      </w:r>
      <w:r w:rsidRPr="00F25C37">
        <w:rPr>
          <w:rFonts w:ascii="Comic Sans MS" w:hAnsi="Comic Sans MS"/>
          <w:sz w:val="32"/>
          <w:szCs w:val="32"/>
        </w:rPr>
        <w:t>: Organización de espacios y objetos, distribución de roles y tareas, planteo de acuerdo a la temáticas y acciones.</w:t>
      </w:r>
    </w:p>
    <w:p w:rsidR="007571E5" w:rsidRPr="00F25C37" w:rsidRDefault="007571E5" w:rsidP="00F25C37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25C37">
        <w:rPr>
          <w:rFonts w:ascii="Comic Sans MS" w:hAnsi="Comic Sans MS"/>
          <w:color w:val="00B0F0"/>
          <w:sz w:val="32"/>
          <w:szCs w:val="32"/>
          <w:u w:val="single"/>
        </w:rPr>
        <w:t>Desarrollo</w:t>
      </w:r>
      <w:r w:rsidRPr="00F25C37">
        <w:rPr>
          <w:rFonts w:ascii="Comic Sans MS" w:hAnsi="Comic Sans MS"/>
          <w:sz w:val="32"/>
          <w:szCs w:val="32"/>
        </w:rPr>
        <w:t>: el juego propiamente dicho.</w:t>
      </w:r>
    </w:p>
    <w:p w:rsidR="007571E5" w:rsidRPr="00F25C37" w:rsidRDefault="007571E5" w:rsidP="00F25C37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32"/>
          <w:szCs w:val="32"/>
        </w:rPr>
      </w:pPr>
      <w:r w:rsidRPr="00F25C37">
        <w:rPr>
          <w:rFonts w:ascii="Comic Sans MS" w:hAnsi="Comic Sans MS"/>
          <w:color w:val="00B0F0"/>
          <w:sz w:val="32"/>
          <w:szCs w:val="32"/>
          <w:u w:val="single"/>
        </w:rPr>
        <w:lastRenderedPageBreak/>
        <w:t>Cierre</w:t>
      </w:r>
      <w:r w:rsidR="006C3D5B" w:rsidRPr="00F25C37">
        <w:rPr>
          <w:rFonts w:ascii="Comic Sans MS" w:hAnsi="Comic Sans MS"/>
          <w:color w:val="00B0F0"/>
          <w:sz w:val="32"/>
          <w:szCs w:val="32"/>
        </w:rPr>
        <w:t>:</w:t>
      </w:r>
      <w:r w:rsidR="006C3D5B" w:rsidRPr="00F25C37">
        <w:rPr>
          <w:rFonts w:ascii="Comic Sans MS" w:hAnsi="Comic Sans MS"/>
          <w:sz w:val="32"/>
          <w:szCs w:val="32"/>
        </w:rPr>
        <w:t xml:space="preserve"> Reflexió</w:t>
      </w:r>
      <w:r w:rsidRPr="00F25C37">
        <w:rPr>
          <w:rFonts w:ascii="Comic Sans MS" w:hAnsi="Comic Sans MS"/>
          <w:sz w:val="32"/>
          <w:szCs w:val="32"/>
        </w:rPr>
        <w:t>n sobre lo realizado, evaluación conjunta abordando</w:t>
      </w:r>
      <w:r w:rsidR="006C3D5B" w:rsidRPr="00F25C37">
        <w:rPr>
          <w:rFonts w:ascii="Comic Sans MS" w:hAnsi="Comic Sans MS"/>
          <w:sz w:val="32"/>
          <w:szCs w:val="32"/>
        </w:rPr>
        <w:t xml:space="preserve"> lo grupal y los contenidos trabajados.</w:t>
      </w:r>
    </w:p>
    <w:p w:rsidR="00DE4EC5" w:rsidRPr="00F25C37" w:rsidRDefault="00DE4EC5" w:rsidP="008F59B8">
      <w:pPr>
        <w:jc w:val="both"/>
        <w:rPr>
          <w:rFonts w:ascii="Comic Sans MS" w:hAnsi="Comic Sans MS"/>
          <w:color w:val="00B0F0"/>
          <w:sz w:val="40"/>
          <w:szCs w:val="40"/>
          <w:u w:val="single"/>
        </w:rPr>
      </w:pPr>
      <w:r w:rsidRPr="00F25C37">
        <w:rPr>
          <w:rFonts w:ascii="Comic Sans MS" w:hAnsi="Comic Sans MS"/>
          <w:color w:val="00B0F0"/>
          <w:sz w:val="40"/>
          <w:szCs w:val="40"/>
          <w:u w:val="single"/>
        </w:rPr>
        <w:t>¿Porqué y para que enseñar?</w:t>
      </w:r>
    </w:p>
    <w:p w:rsidR="00DE4EC5" w:rsidRPr="00DE4EC5" w:rsidRDefault="00F25C37" w:rsidP="008F59B8">
      <w:pPr>
        <w:jc w:val="both"/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6.5pt;margin-top:96.9pt;width:442.65pt;height:128.5pt;z-index:251662336;mso-wrap-style:none">
            <v:textbox>
              <w:txbxContent>
                <w:p w:rsidR="00F25C37" w:rsidRPr="00EC534D" w:rsidRDefault="00F25C37" w:rsidP="00EC534D">
                  <w:pPr>
                    <w:jc w:val="both"/>
                    <w:rPr>
                      <w:rFonts w:ascii="Comic Sans MS" w:hAnsi="Comic Sans MS"/>
                      <w:color w:val="00B0F0"/>
                      <w:sz w:val="32"/>
                      <w:szCs w:val="32"/>
                    </w:rPr>
                  </w:pPr>
                  <w:r w:rsidRPr="00F25C37">
                    <w:rPr>
                      <w:rFonts w:ascii="Comic Sans MS" w:hAnsi="Comic Sans MS"/>
                      <w:color w:val="00B0F0"/>
                      <w:sz w:val="32"/>
                      <w:szCs w:val="32"/>
                    </w:rPr>
                    <w:t>Procesos que se desarrollan de manera simultánea, comprometida en la formación de sujetos sociales, capaces de comunicarse, participar realmente, cooperar y construir conocimientos y expresarse de manera libre y creativa.</w:t>
                  </w:r>
                </w:p>
              </w:txbxContent>
            </v:textbox>
            <w10:wrap type="square"/>
          </v:shape>
        </w:pict>
      </w:r>
      <w:r w:rsidR="000C6B20" w:rsidRPr="000C6B20">
        <w:rPr>
          <w:rFonts w:ascii="Comic Sans MS" w:hAnsi="Comic Sans MS"/>
          <w:noProof/>
          <w:sz w:val="32"/>
          <w:szCs w:val="32"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86.95pt;margin-top:45.75pt;width:0;height:49.5pt;z-index:251660288" o:connectortype="straight">
            <v:stroke endarrow="block"/>
          </v:shape>
        </w:pict>
      </w:r>
      <w:r w:rsidR="00DE4EC5">
        <w:rPr>
          <w:rFonts w:ascii="Comic Sans MS" w:hAnsi="Comic Sans MS"/>
          <w:sz w:val="32"/>
          <w:szCs w:val="32"/>
        </w:rPr>
        <w:t xml:space="preserve">La Educación Inicial tiene una doble finalidad educativa, tal cual la define Frabboni: </w:t>
      </w:r>
      <w:r w:rsidR="00DE4EC5" w:rsidRPr="00DE4EC5">
        <w:rPr>
          <w:rFonts w:ascii="Comic Sans MS" w:hAnsi="Comic Sans MS"/>
          <w:sz w:val="32"/>
          <w:szCs w:val="32"/>
          <w:u w:val="single"/>
        </w:rPr>
        <w:t>la socialización y la alfabetización.</w:t>
      </w:r>
    </w:p>
    <w:p w:rsidR="00DE4EC5" w:rsidRPr="00DE4EC5" w:rsidRDefault="00DE4EC5" w:rsidP="00DE4EC5">
      <w:pPr>
        <w:jc w:val="both"/>
        <w:rPr>
          <w:rFonts w:ascii="Comic Sans MS" w:hAnsi="Comic Sans MS"/>
          <w:sz w:val="32"/>
          <w:szCs w:val="32"/>
        </w:rPr>
      </w:pPr>
    </w:p>
    <w:p w:rsidR="00DE4EC5" w:rsidRPr="00F25C37" w:rsidRDefault="00DE4EC5" w:rsidP="008F59B8">
      <w:pPr>
        <w:jc w:val="both"/>
        <w:rPr>
          <w:rFonts w:ascii="Comic Sans MS" w:hAnsi="Comic Sans MS"/>
          <w:color w:val="00B0F0"/>
          <w:sz w:val="32"/>
          <w:szCs w:val="32"/>
        </w:rPr>
      </w:pPr>
    </w:p>
    <w:sectPr w:rsidR="00DE4EC5" w:rsidRPr="00F25C37" w:rsidSect="008B13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17E"/>
    <w:multiLevelType w:val="hybridMultilevel"/>
    <w:tmpl w:val="9B48A69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A00D66"/>
    <w:multiLevelType w:val="hybridMultilevel"/>
    <w:tmpl w:val="4EB03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2"/>
    <w:rsid w:val="00014902"/>
    <w:rsid w:val="000C6B20"/>
    <w:rsid w:val="001C2813"/>
    <w:rsid w:val="004F651E"/>
    <w:rsid w:val="006C3D5B"/>
    <w:rsid w:val="006E388E"/>
    <w:rsid w:val="00732FD5"/>
    <w:rsid w:val="007571E5"/>
    <w:rsid w:val="00803FB2"/>
    <w:rsid w:val="008B1384"/>
    <w:rsid w:val="008F59B8"/>
    <w:rsid w:val="00950B88"/>
    <w:rsid w:val="00A45DDF"/>
    <w:rsid w:val="00B525ED"/>
    <w:rsid w:val="00D47FCF"/>
    <w:rsid w:val="00DE4EC5"/>
    <w:rsid w:val="00E94A2A"/>
    <w:rsid w:val="00F25C37"/>
    <w:rsid w:val="00F4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F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o">
  <a:themeElements>
    <a:clrScheme name="Urbano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F72F7-8C69-4634-AB4B-D2635BCD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</dc:creator>
  <cp:lastModifiedBy>sole</cp:lastModifiedBy>
  <cp:revision>11</cp:revision>
  <dcterms:created xsi:type="dcterms:W3CDTF">2013-06-17T23:51:00Z</dcterms:created>
  <dcterms:modified xsi:type="dcterms:W3CDTF">2013-06-21T00:06:00Z</dcterms:modified>
</cp:coreProperties>
</file>