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16" w:rsidRPr="002B221B" w:rsidRDefault="00211FB2" w:rsidP="008F60AF">
      <w:pPr>
        <w:pStyle w:val="Citadestacada"/>
        <w:jc w:val="center"/>
        <w:rPr>
          <w:sz w:val="40"/>
          <w:szCs w:val="40"/>
        </w:rPr>
      </w:pPr>
      <w:r w:rsidRPr="002B221B">
        <w:rPr>
          <w:sz w:val="40"/>
          <w:szCs w:val="40"/>
        </w:rPr>
        <w:t>Los juegos</w:t>
      </w:r>
      <w:r w:rsidR="000F1310" w:rsidRPr="002B221B">
        <w:rPr>
          <w:sz w:val="40"/>
          <w:szCs w:val="40"/>
        </w:rPr>
        <w:t xml:space="preserve"> didácticos.</w:t>
      </w:r>
    </w:p>
    <w:p w:rsidR="00211FB2" w:rsidRPr="00211FB2" w:rsidRDefault="000F1310" w:rsidP="00211FB2">
      <w:pPr>
        <w:rPr>
          <w:rFonts w:ascii="Comic Sans MS" w:hAnsi="Comic Sans MS"/>
          <w:sz w:val="32"/>
          <w:szCs w:val="32"/>
        </w:rPr>
      </w:pPr>
      <w:r w:rsidRPr="000F1310">
        <w:rPr>
          <w:rFonts w:ascii="Comic Sans MS" w:hAnsi="Comic Sans MS"/>
          <w:noProof/>
          <w:sz w:val="32"/>
          <w:szCs w:val="32"/>
          <w:lang w:val="es-ES"/>
        </w:rPr>
        <w:pict>
          <v:rect id="_x0000_s1026" style="position:absolute;margin-left:256.8pt;margin-top:80.65pt;width:213.9pt;height:448.5pt;z-index:251660288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#8064a2 [3207]" strokecolor="#f2f2f2 [3041]" strokeweight="3pt">
            <v:imagedata embosscolor="shadow add(51)"/>
            <v:shadow on="t" type="perspective" color="#3f3151 [1607]" opacity=".5" offset="1pt" offset2="-1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16.56pt,7.2pt,16.56pt,7.2pt">
              <w:txbxContent>
                <w:p w:rsidR="000F1310" w:rsidRPr="008F60AF" w:rsidRDefault="000F1310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jc w:val="center"/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  <w:r w:rsidRPr="008F60AF"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  <w:t>Constituyen un papel fundamental e irrenunciable en cuanto a la manera de apropiación de saberes. La propuesta lúdica que elabora el maestro facilita que el niño pueda apropiarse de saberes o contenidos básicos</w:t>
                  </w:r>
                  <w:r w:rsidR="008F60AF" w:rsidRPr="008F60AF"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  <w:t>, es planificada</w:t>
                  </w:r>
                  <w:r w:rsidRPr="008F60AF"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  <w:t xml:space="preserve"> </w:t>
                  </w:r>
                  <w:r w:rsidR="008F60AF" w:rsidRPr="008F60AF"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  <w:t>y porta intencionalidad con objetivos, contenidos, tiempos y recursos.</w:t>
                  </w:r>
                  <w:r w:rsidR="008358B7">
                    <w:rPr>
                      <w:rFonts w:ascii="Comic Sans MS" w:hAnsi="Comic Sans MS"/>
                      <w:i/>
                      <w:iCs/>
                      <w:color w:val="FFFFFF" w:themeColor="background1"/>
                      <w:sz w:val="28"/>
                      <w:szCs w:val="28"/>
                      <w:lang w:val="es-ES"/>
                    </w:rPr>
                    <w:t xml:space="preserve"> Se pueden vincular directamente con el desarrollo de unidades didácticas, proyectos o secuencias didácticas.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Comic Sans MS" w:hAnsi="Comic Sans MS"/>
          <w:noProof/>
          <w:sz w:val="32"/>
          <w:szCs w:val="32"/>
          <w:lang w:eastAsia="es-AR"/>
        </w:rPr>
        <w:drawing>
          <wp:inline distT="0" distB="0" distL="0" distR="0">
            <wp:extent cx="2419350" cy="2047875"/>
            <wp:effectExtent l="342900" t="247650" r="361950" b="219075"/>
            <wp:docPr id="2" name="1 Imagen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211FB2" w:rsidRPr="00211FB2" w:rsidSect="00A97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FB2"/>
    <w:rsid w:val="000F1310"/>
    <w:rsid w:val="00211FB2"/>
    <w:rsid w:val="00250B7D"/>
    <w:rsid w:val="002B221B"/>
    <w:rsid w:val="008358B7"/>
    <w:rsid w:val="008F60AF"/>
    <w:rsid w:val="00A9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FB2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3</cp:revision>
  <dcterms:created xsi:type="dcterms:W3CDTF">2013-06-20T20:21:00Z</dcterms:created>
  <dcterms:modified xsi:type="dcterms:W3CDTF">2013-06-20T20:49:00Z</dcterms:modified>
</cp:coreProperties>
</file>