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B" w:rsidRPr="00613D3B" w:rsidRDefault="00613D3B" w:rsidP="00613D3B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36"/>
          <w:szCs w:val="36"/>
          <w:lang w:eastAsia="es-ES"/>
        </w:rPr>
      </w:pPr>
      <w:r w:rsidRPr="00613D3B">
        <w:rPr>
          <w:rFonts w:ascii="Georgia" w:eastAsia="Times New Roman" w:hAnsi="Georgia" w:cs="Times New Roman"/>
          <w:color w:val="222222"/>
          <w:sz w:val="36"/>
          <w:szCs w:val="36"/>
          <w:lang w:eastAsia="es-ES"/>
        </w:rPr>
        <w:t>Marco Teórico.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Es conveniente especificar lo que entendemos por 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marco teórico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a objeto de establecer los parámetros sobre los cuales vamos a trabajar el problema seleccionado, a tal efecto el diccionario de la Investigación Científica de </w:t>
      </w:r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>Mario Tamayo y Tamayo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lo define como la teoría del problema “respaldo que se pone al problema” “El marco teórico nos ayuda a precisar y a organizar los elementos contenidos en la descripción del problema, de tal forma que puedan ser manejados y convertidos en acciones concretas” (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Pag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. 139, 2da 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Edic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. 1988) y anota como funciones las de: Delimitar el área de investigación; sugerir guías de investigación; compendiar los conocimientos y expresar proposiciones teóricas generales por su parte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 </w:t>
      </w:r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 xml:space="preserve">Lourdes </w:t>
      </w:r>
      <w:proofErr w:type="spellStart"/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>Munich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 en el libro Métodos y Técnicas de investigación 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Pag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. 69 dice que sirven para: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613D3B" w:rsidRPr="00613D3B" w:rsidRDefault="00613D3B" w:rsidP="00613D3B">
      <w:pPr>
        <w:numPr>
          <w:ilvl w:val="0"/>
          <w:numId w:val="1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Definir adecuadamente las variables y la hipótesis</w:t>
      </w:r>
    </w:p>
    <w:p w:rsidR="00613D3B" w:rsidRPr="00613D3B" w:rsidRDefault="00613D3B" w:rsidP="00613D3B">
      <w:pPr>
        <w:numPr>
          <w:ilvl w:val="0"/>
          <w:numId w:val="1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Sirve de guía para la investigación.</w:t>
      </w:r>
    </w:p>
    <w:p w:rsidR="00613D3B" w:rsidRPr="00613D3B" w:rsidRDefault="00613D3B" w:rsidP="00613D3B">
      <w:pPr>
        <w:numPr>
          <w:ilvl w:val="0"/>
          <w:numId w:val="1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Sustenta la investigación.</w:t>
      </w:r>
    </w:p>
    <w:p w:rsidR="00613D3B" w:rsidRPr="00613D3B" w:rsidRDefault="00613D3B" w:rsidP="00613D3B">
      <w:pPr>
        <w:numPr>
          <w:ilvl w:val="0"/>
          <w:numId w:val="1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Permite analizar e interpretar los datos.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 xml:space="preserve">Roberto </w:t>
      </w:r>
      <w:proofErr w:type="spellStart"/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>Sampieri</w:t>
      </w:r>
      <w:proofErr w:type="spellEnd"/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 xml:space="preserve"> anota las siguientes funciones: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613D3B" w:rsidRPr="00613D3B" w:rsidRDefault="00613D3B" w:rsidP="00613D3B">
      <w:pPr>
        <w:numPr>
          <w:ilvl w:val="0"/>
          <w:numId w:val="2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Ayuda a prevenir errores cometidos en otros estudios.</w:t>
      </w:r>
    </w:p>
    <w:p w:rsidR="00613D3B" w:rsidRPr="00613D3B" w:rsidRDefault="00613D3B" w:rsidP="00613D3B">
      <w:pPr>
        <w:numPr>
          <w:ilvl w:val="0"/>
          <w:numId w:val="2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Orienta sobre como habrá de realizarse el estudio.</w:t>
      </w:r>
    </w:p>
    <w:p w:rsidR="00613D3B" w:rsidRPr="00613D3B" w:rsidRDefault="00613D3B" w:rsidP="00613D3B">
      <w:pPr>
        <w:numPr>
          <w:ilvl w:val="0"/>
          <w:numId w:val="2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Amplia el horizonte de estudio y guía al investigador.</w:t>
      </w:r>
    </w:p>
    <w:p w:rsidR="00613D3B" w:rsidRPr="00613D3B" w:rsidRDefault="00613D3B" w:rsidP="00613D3B">
      <w:pPr>
        <w:numPr>
          <w:ilvl w:val="0"/>
          <w:numId w:val="2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Conduce al establecimiento de las hipótesis.</w:t>
      </w:r>
    </w:p>
    <w:p w:rsidR="00613D3B" w:rsidRPr="00613D3B" w:rsidRDefault="00613D3B" w:rsidP="00613D3B">
      <w:pPr>
        <w:numPr>
          <w:ilvl w:val="0"/>
          <w:numId w:val="2"/>
        </w:numPr>
        <w:shd w:val="clear" w:color="auto" w:fill="FFF9EE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Inspira nuevas líneas y áreas de la investigación.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Otras denominaciones: 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Marco referencial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por cuanto él en si contiene las referencias fundamentales sobre la cual se erigirá la tesis, los fundamentos y las especificaciones que permitirán comprender mejor el problema planteado o bien el de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 marco conceptual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por cuanto tiene el propósito de expresar un sistema coordinado y coherente de conceptos y proposiciones que explicaran mejor la investigación que realizamos, de allí que </w:t>
      </w:r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>Carlos Sabino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 en El Proceso de la Investigación, 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Pag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. 64 establece como cometido “El de situar a nuestro problema dentro de un conjunto de conocimientos - los más sólidos posibles -, de tal modo que permitan orientar nuestra búsqueda y nos ofrezcan una conceptualización adecuada de los términos que utilizamos”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Cómo se elabora el marco teórico.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El marco teórico no es una elucubración mental o de experiencias propias del investigador surge necesaria e indispensablemente de la lectura y análisis del tema los cuales están reflejados </w:t>
      </w:r>
      <w:proofErr w:type="gram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en :</w:t>
      </w:r>
      <w:proofErr w:type="gramEnd"/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Libros.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Revistas.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Periódicos.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Tesis y otras fuentes documentales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Esa información se debe organizar en fichas, esquemas y resúmenes y serán ellas las que te proporciones una visión general, global y en algunos casos específica del tema objeto de la tesis, sólo entonces se procederá a elaborar el marco teórico, el cual como hemos visto es producto de una investigación preliminar. El error más común de nuestros 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tesistas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 es el de pretender elaborar un marco teórico sin una 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lastRenderedPageBreak/>
        <w:t>lectura a fondo del tema. También se ha definido a la teoría como “Conjunto de proposiciones lógicamente articuladas que tiene como fin la explicación y predicción de las conductas en un área determinada de fenómenos”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b/>
          <w:bCs/>
          <w:i/>
          <w:iCs/>
          <w:color w:val="222222"/>
          <w:sz w:val="23"/>
          <w:lang w:eastAsia="es-ES"/>
        </w:rPr>
        <w:t>El marco teórico debe igualmente reunir ciertas condiciones: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/.- Debe ser coherente y estar relación explicita al problema que </w:t>
      </w:r>
      <w:proofErr w:type="gram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estudiamos .</w:t>
      </w:r>
      <w:proofErr w:type="gramEnd"/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/.- Presentar las distintas versiones que tiene el problema y planteamientos que sobre el particular han hecho los diferentes autores consultados.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/.- Expresar claramente los conceptos que servirán de base en la elaboración de la tesis.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Bibliografía: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HERNÁNDEZ S. Roberto, C. Fernández y P. Baptista. (2000</w:t>
      </w:r>
      <w:proofErr w:type="gram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) :</w:t>
      </w:r>
      <w:proofErr w:type="gram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Metodología de la Investigación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. 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Mc.Geaw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 Hill, México.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MUNCH, Lourdes y E. Ángeles. (1993). 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Métodos y técnicas de investigación.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Trillas, México.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SABINO, Carlos: 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El Proceso de Investigación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. El Cid Editor.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TAMAYO Y TAMAYO, Mario. (1998) 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Diccionario de la investigación científica.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 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Limusa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, México.</w:t>
      </w:r>
    </w:p>
    <w:p w:rsidR="00613D3B" w:rsidRPr="00613D3B" w:rsidRDefault="00613D3B" w:rsidP="00613D3B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TAMAYO Y TAMAYO. (1987)</w:t>
      </w:r>
      <w:r w:rsidRPr="00613D3B">
        <w:rPr>
          <w:rFonts w:ascii="Arial" w:eastAsia="Times New Roman" w:hAnsi="Arial" w:cs="Arial"/>
          <w:b/>
          <w:bCs/>
          <w:color w:val="222222"/>
          <w:sz w:val="23"/>
          <w:lang w:eastAsia="es-ES"/>
        </w:rPr>
        <w:t> El Proceso de la investigación científica</w:t>
      </w:r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 xml:space="preserve">. </w:t>
      </w:r>
      <w:proofErr w:type="spellStart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Limusa</w:t>
      </w:r>
      <w:proofErr w:type="spellEnd"/>
      <w:r w:rsidRPr="00613D3B">
        <w:rPr>
          <w:rFonts w:ascii="Arial" w:eastAsia="Times New Roman" w:hAnsi="Arial" w:cs="Arial"/>
          <w:color w:val="222222"/>
          <w:sz w:val="23"/>
          <w:lang w:eastAsia="es-ES"/>
        </w:rPr>
        <w:t>. México.</w:t>
      </w:r>
    </w:p>
    <w:p w:rsidR="00D514F0" w:rsidRDefault="00D514F0"/>
    <w:sectPr w:rsidR="00D514F0" w:rsidSect="00D5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FA1"/>
    <w:multiLevelType w:val="multilevel"/>
    <w:tmpl w:val="561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91663"/>
    <w:multiLevelType w:val="multilevel"/>
    <w:tmpl w:val="05A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D3B"/>
    <w:rsid w:val="000054F4"/>
    <w:rsid w:val="00613D3B"/>
    <w:rsid w:val="006F4340"/>
    <w:rsid w:val="00D514F0"/>
    <w:rsid w:val="00D5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D7"/>
  </w:style>
  <w:style w:type="paragraph" w:styleId="Ttulo1">
    <w:name w:val="heading 1"/>
    <w:basedOn w:val="Normal"/>
    <w:link w:val="Ttulo1Car"/>
    <w:uiPriority w:val="9"/>
    <w:qFormat/>
    <w:rsid w:val="00D5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52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52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52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4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524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24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524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D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524D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24D7"/>
    <w:rPr>
      <w:b/>
      <w:bCs/>
    </w:rPr>
  </w:style>
  <w:style w:type="character" w:styleId="nfasis">
    <w:name w:val="Emphasis"/>
    <w:basedOn w:val="Fuentedeprrafopredeter"/>
    <w:uiPriority w:val="20"/>
    <w:qFormat/>
    <w:rsid w:val="00D524D7"/>
    <w:rPr>
      <w:i/>
      <w:iCs/>
    </w:rPr>
  </w:style>
  <w:style w:type="character" w:customStyle="1" w:styleId="apple-style-span">
    <w:name w:val="apple-style-span"/>
    <w:basedOn w:val="Fuentedeprrafopredeter"/>
    <w:rsid w:val="00613D3B"/>
  </w:style>
  <w:style w:type="character" w:customStyle="1" w:styleId="apple-converted-space">
    <w:name w:val="apple-converted-space"/>
    <w:basedOn w:val="Fuentedeprrafopredeter"/>
    <w:rsid w:val="0061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2013-11-09T20:32:00Z</dcterms:created>
  <dcterms:modified xsi:type="dcterms:W3CDTF">2013-11-09T20:33:00Z</dcterms:modified>
</cp:coreProperties>
</file>