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4C" w:rsidRDefault="0006624C" w:rsidP="0006624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Textoennegrita"/>
          <w:rFonts w:ascii="Helvetica" w:hAnsi="Helvetica" w:cs="Helvetica"/>
          <w:color w:val="666666"/>
          <w:sz w:val="22"/>
          <w:szCs w:val="22"/>
          <w:u w:val="single"/>
        </w:rPr>
        <w:t>Artículo 1098.- Formalidad de la hipoteca</w:t>
      </w:r>
    </w:p>
    <w:p w:rsidR="0006624C" w:rsidRDefault="0006624C" w:rsidP="0006624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La hipoteca se constituye por escritura pública, salvo disposición diferente de la ley.</w:t>
      </w:r>
    </w:p>
    <w:p w:rsidR="0006624C" w:rsidRDefault="0006624C" w:rsidP="0006624C">
      <w:pPr>
        <w:pStyle w:val="NormalWeb"/>
        <w:shd w:val="clear" w:color="auto" w:fill="FFFFFF"/>
        <w:spacing w:before="0" w:beforeAutospacing="0" w:after="150" w:afterAutospacing="0" w:line="300" w:lineRule="atLeast"/>
        <w:rPr>
          <w:rStyle w:val="Textoennegrita"/>
          <w:rFonts w:ascii="Helvetica" w:hAnsi="Helvetica" w:cs="Helvetica"/>
          <w:color w:val="666666"/>
          <w:sz w:val="22"/>
          <w:szCs w:val="22"/>
          <w:u w:val="single"/>
        </w:rPr>
      </w:pPr>
    </w:p>
    <w:p w:rsidR="0006624C" w:rsidRDefault="0006624C" w:rsidP="0006624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666666"/>
          <w:sz w:val="22"/>
          <w:szCs w:val="22"/>
        </w:rPr>
      </w:pPr>
      <w:bookmarkStart w:id="0" w:name="_GoBack"/>
      <w:bookmarkEnd w:id="0"/>
      <w:r>
        <w:rPr>
          <w:rStyle w:val="Textoennegrita"/>
          <w:rFonts w:ascii="Helvetica" w:hAnsi="Helvetica" w:cs="Helvetica"/>
          <w:color w:val="666666"/>
          <w:sz w:val="22"/>
          <w:szCs w:val="22"/>
          <w:u w:val="single"/>
        </w:rPr>
        <w:t>Artículo 1099.-   Requisitos de validez de hipoteca</w:t>
      </w:r>
    </w:p>
    <w:p w:rsidR="0006624C" w:rsidRDefault="0006624C" w:rsidP="0006624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Son requisitos para la validez de la hipoteca:</w:t>
      </w:r>
    </w:p>
    <w:p w:rsidR="0006624C" w:rsidRDefault="0006624C" w:rsidP="0006624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1.- Que afecte el bien el propietario o quien esté autorizado para ese efecto conforme a ley.</w:t>
      </w:r>
    </w:p>
    <w:p w:rsidR="0006624C" w:rsidRDefault="0006624C" w:rsidP="0006624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2.- Que asegure el cumplimiento de una obligación determinada o determinable.</w:t>
      </w:r>
    </w:p>
    <w:p w:rsidR="0006624C" w:rsidRDefault="0006624C" w:rsidP="0006624C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3.- Que el gravamen sea de cantidad determinada o determinable y se inscriba en el registro de la propiedad inmueble.</w:t>
      </w:r>
    </w:p>
    <w:p w:rsidR="007B214B" w:rsidRDefault="007B214B"/>
    <w:sectPr w:rsidR="007B21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4C"/>
    <w:rsid w:val="0006624C"/>
    <w:rsid w:val="007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0662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066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2014-05-27T00:22:00Z</dcterms:created>
  <dcterms:modified xsi:type="dcterms:W3CDTF">2014-05-27T00:26:00Z</dcterms:modified>
</cp:coreProperties>
</file>