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D06" w:rsidRPr="002F22DA" w:rsidRDefault="002F22DA">
      <w:pPr>
        <w:rPr>
          <w:sz w:val="36"/>
          <w:szCs w:val="36"/>
        </w:rPr>
      </w:pPr>
      <w:r w:rsidRPr="002F22DA">
        <w:rPr>
          <w:rFonts w:ascii="Arial sans serif" w:hAnsi="Arial sans serif"/>
          <w:color w:val="3F3F3F"/>
          <w:sz w:val="36"/>
          <w:szCs w:val="36"/>
          <w:shd w:val="clear" w:color="auto" w:fill="FFFFFF"/>
        </w:rPr>
        <w:t>il</w:t>
      </w:r>
      <w:r w:rsidRPr="002F22DA">
        <w:rPr>
          <w:rStyle w:val="apple-converted-space"/>
          <w:rFonts w:ascii="Arial sans serif" w:hAnsi="Arial sans serif"/>
          <w:color w:val="3F3F3F"/>
          <w:sz w:val="36"/>
          <w:szCs w:val="36"/>
          <w:shd w:val="clear" w:color="auto" w:fill="FFFFFF"/>
        </w:rPr>
        <w:t> </w:t>
      </w:r>
      <w:r w:rsidRPr="002F22DA">
        <w:rPr>
          <w:rStyle w:val="Enfasigrassetto"/>
          <w:rFonts w:ascii="Arial sans serif" w:hAnsi="Arial sans serif"/>
          <w:color w:val="3F3F3F"/>
          <w:sz w:val="36"/>
          <w:szCs w:val="36"/>
          <w:bdr w:val="none" w:sz="0" w:space="0" w:color="auto" w:frame="1"/>
          <w:shd w:val="clear" w:color="auto" w:fill="FFFFFF"/>
        </w:rPr>
        <w:t>numero di ossidazione (</w:t>
      </w:r>
      <w:proofErr w:type="spellStart"/>
      <w:r w:rsidRPr="002F22DA">
        <w:rPr>
          <w:rStyle w:val="Enfasigrassetto"/>
          <w:rFonts w:ascii="Arial sans serif" w:hAnsi="Arial sans serif"/>
          <w:color w:val="3F3F3F"/>
          <w:sz w:val="36"/>
          <w:szCs w:val="36"/>
          <w:bdr w:val="none" w:sz="0" w:space="0" w:color="auto" w:frame="1"/>
          <w:shd w:val="clear" w:color="auto" w:fill="FFFFFF"/>
        </w:rPr>
        <w:t>n.o.</w:t>
      </w:r>
      <w:proofErr w:type="spellEnd"/>
      <w:r w:rsidRPr="002F22DA">
        <w:rPr>
          <w:rStyle w:val="Enfasigrassetto"/>
          <w:rFonts w:ascii="Arial sans serif" w:hAnsi="Arial sans serif"/>
          <w:color w:val="3F3F3F"/>
          <w:sz w:val="36"/>
          <w:szCs w:val="36"/>
          <w:bdr w:val="none" w:sz="0" w:space="0" w:color="auto" w:frame="1"/>
          <w:shd w:val="clear" w:color="auto" w:fill="FFFFFF"/>
        </w:rPr>
        <w:t>)</w:t>
      </w:r>
      <w:r w:rsidRPr="002F22DA">
        <w:rPr>
          <w:rStyle w:val="apple-converted-space"/>
          <w:rFonts w:ascii="Arial sans serif" w:hAnsi="Arial sans serif"/>
          <w:color w:val="3F3F3F"/>
          <w:sz w:val="36"/>
          <w:szCs w:val="36"/>
          <w:shd w:val="clear" w:color="auto" w:fill="FFFFFF"/>
        </w:rPr>
        <w:t> </w:t>
      </w:r>
      <w:r w:rsidRPr="002F22DA">
        <w:rPr>
          <w:rStyle w:val="Enfasicorsivo"/>
          <w:rFonts w:ascii="Arial sans serif" w:hAnsi="Arial sans serif"/>
          <w:color w:val="3F3F3F"/>
          <w:sz w:val="36"/>
          <w:szCs w:val="36"/>
          <w:bdr w:val="none" w:sz="0" w:space="0" w:color="auto" w:frame="1"/>
          <w:shd w:val="clear" w:color="auto" w:fill="FFFFFF"/>
        </w:rPr>
        <w:t>rappresenta la carica formale che si può attribuire a un elemento in un composto, supponendo che i legami siano di tipo ionico, in modo da assegnare gli elettroni di legame all’elemento più elettronegativo.</w:t>
      </w:r>
    </w:p>
    <w:sectPr w:rsidR="00F91D06" w:rsidRPr="002F22DA" w:rsidSect="00F91D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2F22DA"/>
    <w:rsid w:val="002F22DA"/>
    <w:rsid w:val="00F91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1D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F22DA"/>
  </w:style>
  <w:style w:type="character" w:styleId="Enfasigrassetto">
    <w:name w:val="Strong"/>
    <w:basedOn w:val="Carpredefinitoparagrafo"/>
    <w:uiPriority w:val="22"/>
    <w:qFormat/>
    <w:rsid w:val="002F22DA"/>
    <w:rPr>
      <w:b/>
      <w:bCs/>
    </w:rPr>
  </w:style>
  <w:style w:type="character" w:styleId="Enfasicorsivo">
    <w:name w:val="Emphasis"/>
    <w:basedOn w:val="Carpredefinitoparagrafo"/>
    <w:uiPriority w:val="20"/>
    <w:qFormat/>
    <w:rsid w:val="002F22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2014-10-19T14:44:00Z</dcterms:created>
  <dcterms:modified xsi:type="dcterms:W3CDTF">2014-10-19T14:44:00Z</dcterms:modified>
</cp:coreProperties>
</file>