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53" w:rsidRDefault="00293853" w:rsidP="00293853">
      <w:r>
        <w:t>Búsqueda de fuentes de financiación.</w:t>
      </w:r>
    </w:p>
    <w:p w:rsidR="00C81C1B" w:rsidRDefault="00293853" w:rsidP="00293853">
      <w:r>
        <w:t>◦ Control y publicación periódica en la asamblea de las cuentas del círculo.</w:t>
      </w:r>
      <w:r>
        <w:cr/>
      </w:r>
    </w:p>
    <w:sectPr w:rsidR="00C81C1B" w:rsidSect="00C81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3853"/>
    <w:rsid w:val="00293853"/>
    <w:rsid w:val="00C8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2014-12-13T21:49:00Z</dcterms:created>
  <dcterms:modified xsi:type="dcterms:W3CDTF">2014-12-13T21:49:00Z</dcterms:modified>
</cp:coreProperties>
</file>