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36" w:rsidRDefault="00ED2B36" w:rsidP="00ED2B36">
      <w:pPr>
        <w:spacing w:after="0" w:line="480" w:lineRule="auto"/>
        <w:jc w:val="both"/>
        <w:rPr>
          <w:lang w:val="es-ES"/>
        </w:rPr>
      </w:pPr>
    </w:p>
    <w:p w:rsidR="00905645" w:rsidRDefault="00905645" w:rsidP="00905645">
      <w:pPr>
        <w:spacing w:after="0" w:line="480" w:lineRule="auto"/>
        <w:jc w:val="both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Cada nivel tiende diferentes acciones dentro de la base de datos como a continuación se comenta </w:t>
      </w:r>
    </w:p>
    <w:p w:rsidR="00905645" w:rsidRPr="004F5F85" w:rsidRDefault="00905645" w:rsidP="00905645">
      <w:pPr>
        <w:pStyle w:val="Prrafodelista"/>
        <w:numPr>
          <w:ilvl w:val="0"/>
          <w:numId w:val="2"/>
        </w:numPr>
        <w:spacing w:after="0" w:line="480" w:lineRule="auto"/>
        <w:ind w:left="0"/>
        <w:jc w:val="both"/>
        <w:rPr>
          <w:rFonts w:cs="Times New Roman"/>
          <w:lang w:val="es-ES"/>
        </w:rPr>
      </w:pPr>
      <w:r w:rsidRPr="004F5F85">
        <w:rPr>
          <w:rFonts w:cs="Times New Roman"/>
          <w:lang w:val="es-ES"/>
        </w:rPr>
        <w:t>“Esquema externo. Visión de la base de datos que ofrece cada aplicación. Lógicamente es distinta en cada aplicación. Representan vistas concretas de la base de datos.</w:t>
      </w:r>
    </w:p>
    <w:p w:rsidR="00905645" w:rsidRPr="004F5F85" w:rsidRDefault="00905645" w:rsidP="00905645">
      <w:pPr>
        <w:pStyle w:val="Prrafodelista"/>
        <w:numPr>
          <w:ilvl w:val="0"/>
          <w:numId w:val="2"/>
        </w:numPr>
        <w:spacing w:after="0" w:line="480" w:lineRule="auto"/>
        <w:ind w:left="0"/>
        <w:jc w:val="both"/>
        <w:rPr>
          <w:rFonts w:cs="Times New Roman"/>
          <w:lang w:val="es-ES"/>
        </w:rPr>
      </w:pPr>
      <w:r w:rsidRPr="004F5F85">
        <w:rPr>
          <w:rFonts w:cs="Times New Roman"/>
          <w:lang w:val="es-ES"/>
        </w:rPr>
        <w:t>Esquema conceptual. Representación teórica de los datos y de sus relaciones. Representa la lógica de la base de datos.</w:t>
      </w:r>
    </w:p>
    <w:p w:rsidR="00905645" w:rsidRDefault="00905645" w:rsidP="00905645">
      <w:pPr>
        <w:pStyle w:val="Prrafodelista"/>
        <w:numPr>
          <w:ilvl w:val="0"/>
          <w:numId w:val="2"/>
        </w:numPr>
        <w:spacing w:after="0" w:line="480" w:lineRule="auto"/>
        <w:ind w:left="0"/>
        <w:jc w:val="both"/>
        <w:rPr>
          <w:rFonts w:cs="Times New Roman"/>
          <w:szCs w:val="24"/>
          <w:lang w:val="es-ES"/>
        </w:rPr>
      </w:pPr>
      <w:r w:rsidRPr="004F5F85">
        <w:rPr>
          <w:rFonts w:cs="Times New Roman"/>
          <w:lang w:val="es-ES"/>
        </w:rPr>
        <w:t>Esquema físico. Representa los datos según son almacenados en el medio físico (en los discos)”.</w:t>
      </w:r>
      <w:sdt>
        <w:sdtPr>
          <w:rPr>
            <w:rFonts w:cs="Times New Roman"/>
            <w:szCs w:val="24"/>
            <w:lang w:val="es-ES"/>
          </w:rPr>
          <w:id w:val="-1039661660"/>
          <w:citation/>
        </w:sdtPr>
        <w:sdtContent>
          <w:r>
            <w:rPr>
              <w:rFonts w:cs="Times New Roman"/>
              <w:szCs w:val="24"/>
              <w:lang w:val="es-ES"/>
            </w:rPr>
            <w:fldChar w:fldCharType="begin"/>
          </w:r>
          <w:r>
            <w:rPr>
              <w:rFonts w:cs="Times New Roman"/>
              <w:szCs w:val="24"/>
              <w:lang w:val="es-ES_tradnl"/>
            </w:rPr>
            <w:instrText xml:space="preserve">CITATION Sán04 \p 13 \l 1034 </w:instrText>
          </w:r>
          <w:r>
            <w:rPr>
              <w:rFonts w:cs="Times New Roman"/>
              <w:szCs w:val="24"/>
              <w:lang w:val="es-ES"/>
            </w:rPr>
            <w:fldChar w:fldCharType="separate"/>
          </w:r>
          <w:r>
            <w:rPr>
              <w:rFonts w:cs="Times New Roman"/>
              <w:noProof/>
              <w:szCs w:val="24"/>
              <w:lang w:val="es-ES_tradnl"/>
            </w:rPr>
            <w:t xml:space="preserve"> </w:t>
          </w:r>
          <w:r w:rsidRPr="004F5F85">
            <w:rPr>
              <w:rFonts w:cs="Times New Roman"/>
              <w:noProof/>
              <w:szCs w:val="24"/>
              <w:lang w:val="es-ES_tradnl"/>
            </w:rPr>
            <w:t>(Sánchez, 2004, pág. 13)</w:t>
          </w:r>
          <w:r>
            <w:rPr>
              <w:rFonts w:cs="Times New Roman"/>
              <w:szCs w:val="24"/>
              <w:lang w:val="es-ES"/>
            </w:rPr>
            <w:fldChar w:fldCharType="end"/>
          </w:r>
        </w:sdtContent>
      </w:sdt>
      <w:r w:rsidRPr="002D104F">
        <w:rPr>
          <w:rFonts w:ascii="Times-Roman" w:hAnsi="Times-Roman" w:cs="Times-Roman"/>
          <w:szCs w:val="24"/>
          <w:lang w:val="es-ES"/>
        </w:rPr>
        <w:t xml:space="preserve"> </w:t>
      </w:r>
    </w:p>
    <w:p w:rsidR="00905645" w:rsidRDefault="00905645" w:rsidP="00905645">
      <w:pPr>
        <w:pStyle w:val="Prrafodelista"/>
        <w:spacing w:after="0" w:line="480" w:lineRule="auto"/>
        <w:ind w:left="0" w:firstLine="0"/>
        <w:jc w:val="both"/>
        <w:rPr>
          <w:rFonts w:cs="Times New Roman"/>
          <w:szCs w:val="24"/>
          <w:lang w:val="es-ES"/>
        </w:rPr>
      </w:pPr>
    </w:p>
    <w:p w:rsidR="00905645" w:rsidRDefault="00905645" w:rsidP="00905645">
      <w:pPr>
        <w:spacing w:line="480" w:lineRule="auto"/>
        <w:jc w:val="both"/>
        <w:rPr>
          <w:lang w:eastAsia="es-MX"/>
        </w:rPr>
      </w:pPr>
      <w:r>
        <w:rPr>
          <w:lang w:eastAsia="es-MX"/>
        </w:rPr>
        <w:t xml:space="preserve">El autor </w:t>
      </w:r>
      <w:sdt>
        <w:sdtPr>
          <w:rPr>
            <w:lang w:eastAsia="es-MX"/>
          </w:rPr>
          <w:id w:val="408511832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Est121 \y  \t 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>(Ramírez)</w:t>
          </w:r>
          <w:r>
            <w:rPr>
              <w:lang w:eastAsia="es-MX"/>
            </w:rPr>
            <w:fldChar w:fldCharType="end"/>
          </w:r>
        </w:sdtContent>
      </w:sdt>
      <w:r>
        <w:rPr>
          <w:lang w:eastAsia="es-MX"/>
        </w:rPr>
        <w:t>, describe estos tres esquemas a continuación:</w:t>
      </w:r>
    </w:p>
    <w:p w:rsidR="00905645" w:rsidRPr="001D117C" w:rsidRDefault="00905645" w:rsidP="00905645">
      <w:pPr>
        <w:pStyle w:val="Prrafodelista"/>
        <w:numPr>
          <w:ilvl w:val="0"/>
          <w:numId w:val="3"/>
        </w:numPr>
        <w:spacing w:before="0" w:after="200" w:line="480" w:lineRule="auto"/>
        <w:jc w:val="both"/>
        <w:rPr>
          <w:sz w:val="22"/>
          <w:lang w:eastAsia="es-MX"/>
        </w:rPr>
      </w:pPr>
      <w:r w:rsidRPr="001D117C">
        <w:rPr>
          <w:sz w:val="22"/>
          <w:lang w:eastAsia="es-MX"/>
        </w:rPr>
        <w:t>El esquema externo (…) permite personalizar (y autorizar) el acceso a los datos  a los usuario y grupos de ellos. (…) Consiste en un conjunto de una o varias vistas y relaciones del esquema conceptual.</w:t>
      </w:r>
    </w:p>
    <w:p w:rsidR="00905645" w:rsidRPr="001D117C" w:rsidRDefault="00905645" w:rsidP="00905645">
      <w:pPr>
        <w:pStyle w:val="Prrafodelista"/>
        <w:numPr>
          <w:ilvl w:val="0"/>
          <w:numId w:val="3"/>
        </w:numPr>
        <w:spacing w:before="0" w:after="200" w:line="480" w:lineRule="auto"/>
        <w:jc w:val="both"/>
        <w:rPr>
          <w:sz w:val="22"/>
          <w:lang w:eastAsia="es-MX"/>
        </w:rPr>
      </w:pPr>
      <w:r w:rsidRPr="001D117C">
        <w:rPr>
          <w:sz w:val="22"/>
          <w:lang w:eastAsia="es-MX"/>
        </w:rPr>
        <w:t>El esquema conceptual (…) describe los datos almacenados en términos del modelo de datos de un SGBD. (…) describe todas las relaciones almacenadas en las bases de datos.</w:t>
      </w:r>
    </w:p>
    <w:p w:rsidR="00905645" w:rsidRPr="001D117C" w:rsidRDefault="00905645" w:rsidP="00905645">
      <w:pPr>
        <w:pStyle w:val="Prrafodelista"/>
        <w:numPr>
          <w:ilvl w:val="0"/>
          <w:numId w:val="3"/>
        </w:numPr>
        <w:spacing w:before="0" w:after="200" w:line="480" w:lineRule="auto"/>
        <w:jc w:val="both"/>
        <w:rPr>
          <w:sz w:val="22"/>
          <w:lang w:eastAsia="es-MX"/>
        </w:rPr>
      </w:pPr>
      <w:r w:rsidRPr="001D117C">
        <w:rPr>
          <w:sz w:val="22"/>
          <w:lang w:eastAsia="es-MX"/>
        </w:rPr>
        <w:t>El esquema físico especifica detalles adicionales de almacenamiento. (…) resume el modo en que las relaciones descritas en el esquema conceptual se guardan realmente en dispositivos de almacenamiento.</w:t>
      </w:r>
    </w:p>
    <w:p w:rsidR="00905645" w:rsidRDefault="00905645" w:rsidP="00905645">
      <w:pPr>
        <w:spacing w:line="480" w:lineRule="auto"/>
        <w:ind w:left="927"/>
        <w:jc w:val="both"/>
        <w:rPr>
          <w:lang w:eastAsia="es-MX"/>
        </w:rPr>
      </w:pPr>
      <w:sdt>
        <w:sdtPr>
          <w:rPr>
            <w:lang w:eastAsia="es-MX"/>
          </w:rPr>
          <w:id w:val="-992018093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Est121 \p 11,12,13 \n  \y  \t 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>(págs. 11,12,13)</w:t>
          </w:r>
          <w:r>
            <w:rPr>
              <w:lang w:eastAsia="es-MX"/>
            </w:rPr>
            <w:fldChar w:fldCharType="end"/>
          </w:r>
        </w:sdtContent>
      </w:sdt>
    </w:p>
    <w:p w:rsidR="00905645" w:rsidRPr="00905645" w:rsidRDefault="00905645" w:rsidP="00905645">
      <w:pPr>
        <w:pStyle w:val="Prrafodelista"/>
        <w:spacing w:after="0" w:line="480" w:lineRule="auto"/>
        <w:ind w:left="0" w:firstLine="0"/>
        <w:jc w:val="both"/>
        <w:rPr>
          <w:rFonts w:cs="Times New Roman"/>
          <w:szCs w:val="24"/>
          <w:lang w:val="es-ES"/>
        </w:rPr>
      </w:pPr>
      <w:bookmarkStart w:id="0" w:name="_GoBack"/>
      <w:bookmarkEnd w:id="0"/>
    </w:p>
    <w:p w:rsidR="00ED2B36" w:rsidRPr="00ED2B36" w:rsidRDefault="00ED2B36" w:rsidP="00ED2B36">
      <w:pPr>
        <w:spacing w:after="0" w:line="480" w:lineRule="auto"/>
        <w:jc w:val="both"/>
        <w:rPr>
          <w:rFonts w:cs="Times New Roman"/>
          <w:szCs w:val="24"/>
        </w:rPr>
      </w:pPr>
    </w:p>
    <w:p w:rsidR="00F70651" w:rsidRPr="00ED2B36" w:rsidRDefault="00F70651" w:rsidP="00F70651">
      <w:pPr>
        <w:spacing w:after="0" w:line="480" w:lineRule="auto"/>
        <w:jc w:val="both"/>
        <w:rPr>
          <w:rFonts w:ascii="Times-Roman" w:hAnsi="Times-Roman" w:cs="Times-Roman"/>
          <w:szCs w:val="24"/>
          <w:lang w:val="es-ES"/>
        </w:rPr>
      </w:pPr>
    </w:p>
    <w:p w:rsidR="004304D9" w:rsidRPr="00EA2CDD" w:rsidRDefault="004304D9">
      <w:pPr>
        <w:rPr>
          <w:lang w:val="es-ES"/>
        </w:rPr>
      </w:pPr>
    </w:p>
    <w:sectPr w:rsidR="004304D9" w:rsidRPr="00EA2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25"/>
    <w:multiLevelType w:val="hybridMultilevel"/>
    <w:tmpl w:val="80A854E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2F1B5A"/>
    <w:multiLevelType w:val="hybridMultilevel"/>
    <w:tmpl w:val="ADA63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62C6F"/>
    <w:multiLevelType w:val="hybridMultilevel"/>
    <w:tmpl w:val="B26E9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D"/>
    <w:rsid w:val="00054E20"/>
    <w:rsid w:val="000B4CC7"/>
    <w:rsid w:val="004304D9"/>
    <w:rsid w:val="0056364B"/>
    <w:rsid w:val="005C3C68"/>
    <w:rsid w:val="005F0459"/>
    <w:rsid w:val="00905645"/>
    <w:rsid w:val="00974386"/>
    <w:rsid w:val="00A116C6"/>
    <w:rsid w:val="00D1663D"/>
    <w:rsid w:val="00EA2CDD"/>
    <w:rsid w:val="00ED2B36"/>
    <w:rsid w:val="00F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DD"/>
    <w:pPr>
      <w:spacing w:before="40" w:after="40" w:line="240" w:lineRule="auto"/>
      <w:ind w:firstLine="2835"/>
    </w:pPr>
    <w:rPr>
      <w:rFonts w:ascii="Times New Roman" w:hAnsi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CDD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05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DD"/>
    <w:pPr>
      <w:spacing w:before="40" w:after="40" w:line="240" w:lineRule="auto"/>
      <w:ind w:firstLine="2835"/>
    </w:pPr>
    <w:rPr>
      <w:rFonts w:ascii="Times New Roman" w:hAnsi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CDD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05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MarcadorDePosición1</b:Tag>
    <b:SourceType>Book</b:SourceType>
    <b:Guid>{02DBB50B-CADA-464F-867B-C252BDDE3B80}</b:Guid>
    <b:Title>Fundamentos de base de datos</b:Title>
    <b:Year>2002</b:Year>
    <b:Publisher>McGrawl Hill</b:Publisher>
    <b:Author>
      <b:Author>
        <b:NameList>
          <b:Person>
            <b:Last>Abraham Silberschatz</b:Last>
            <b:First>Henry</b:First>
            <b:Middle>F. Korth,</b:Middle>
          </b:Person>
        </b:NameList>
      </b:Author>
    </b:Author>
    <b:RefOrder>1</b:RefOrder>
  </b:Source>
  <b:Source>
    <b:Tag>Abr02</b:Tag>
    <b:SourceType>Book</b:SourceType>
    <b:Guid>{02DBB50B-CADA-464F-867B-C252BDDE3B80}</b:Guid>
    <b:Title>Fundamentos de base de datos</b:Title>
    <b:Year>2002</b:Year>
    <b:Publisher>McGrawl Hill</b:Publisher>
    <b:Author>
      <b:Author>
        <b:NameList>
          <b:Person>
            <b:Last>Abraham Silberschatz</b:Last>
            <b:First>Henry</b:First>
            <b:Middle>F. Korth,</b:Middle>
          </b:Person>
        </b:NameList>
      </b:Author>
    </b:Author>
    <b:RefOrder>3</b:RefOrder>
  </b:Source>
  <b:Source>
    <b:Tag>Sán04</b:Tag>
    <b:SourceType>Book</b:SourceType>
    <b:Guid>{5C993F50-C99D-4DDB-95AB-B25B523A0CA3}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Publisher>Creative Commons</b:Publisher>
    <b:BookTitle>diseño conceptual de bases de datos</b:BookTitle>
    <b:RefOrder>4</b:RefOrder>
  </b:Source>
  <b:Source>
    <b:Tag>Est12</b:Tag>
    <b:SourceType>Book</b:SourceType>
    <b:Guid>{6F807C6C-B317-4913-A957-8FD146B9003F}</b:Guid>
    <b:Author>
      <b:Author>
        <b:NameList>
          <b:Person>
            <b:Last>Ramírez</b:Last>
            <b:First>Esteban</b:First>
            <b:Middle>Valdez</b:Middle>
          </b:Person>
        </b:NameList>
      </b:Author>
    </b:Author>
    <b:Title>Fundamentos y conceptos de b.d. (A)</b:Title>
    <b:Year>2012</b:Year>
    <b:City>Lázaro Cárdenas</b:City>
    <b:Publisher>ITLAC</b:Publisher>
    <b:RefOrder>3</b:RefOrder>
  </b:Source>
  <b:Source>
    <b:Tag>Est121</b:Tag>
    <b:SourceType>Book</b:SourceType>
    <b:Guid>{CEA48EB2-D0FE-4CB2-897F-83F43D0ADF80}</b:Guid>
    <b:Author>
      <b:Author>
        <b:NameList>
          <b:Person>
            <b:Last>Ramírez</b:Last>
            <b:First>Esteban</b:First>
            <b:Middle>Valdez</b:Middle>
          </b:Person>
        </b:NameList>
      </b:Author>
    </b:Author>
    <b:Title>Conceptos y fundamentos de b.d. (B)</b:Title>
    <b:Year>2012</b:Year>
    <b:City>Lázaro Cárdenas</b:City>
    <b:Publisher>ITLAC</b:Publisher>
    <b:RefOrder>4</b:RefOrder>
  </b:Source>
</b:Sources>
</file>

<file path=customXml/itemProps1.xml><?xml version="1.0" encoding="utf-8"?>
<ds:datastoreItem xmlns:ds="http://schemas.openxmlformats.org/officeDocument/2006/customXml" ds:itemID="{F9B7114A-094C-4622-A4C2-D57846DD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2015-02-18T05:22:00Z</dcterms:created>
  <dcterms:modified xsi:type="dcterms:W3CDTF">2015-02-18T05:22:00Z</dcterms:modified>
</cp:coreProperties>
</file>