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4A" w:rsidRPr="00740BCD" w:rsidRDefault="00740BCD" w:rsidP="00740BCD">
      <w:pPr>
        <w:jc w:val="center"/>
        <w:rPr>
          <w:rFonts w:ascii="Arial" w:hAnsi="Arial" w:cs="Arial"/>
          <w:b/>
        </w:rPr>
      </w:pPr>
      <w:r w:rsidRPr="00740BCD">
        <w:rPr>
          <w:rFonts w:ascii="Arial" w:hAnsi="Arial" w:cs="Arial"/>
          <w:b/>
        </w:rPr>
        <w:t>ESTRUCTURA DE ADMINISTRACIÓN Y GESTIÓN</w:t>
      </w:r>
    </w:p>
    <w:p w:rsidR="00740BCD" w:rsidRDefault="00740BCD" w:rsidP="00740BCD">
      <w:pPr>
        <w:jc w:val="both"/>
        <w:rPr>
          <w:rFonts w:ascii="Arial" w:hAnsi="Arial" w:cs="Arial"/>
        </w:rPr>
      </w:pPr>
      <w:bookmarkStart w:id="0" w:name="_GoBack"/>
    </w:p>
    <w:p w:rsidR="0010684A" w:rsidRPr="007A2011" w:rsidRDefault="0010684A" w:rsidP="00740BCD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>La universidad marca su horizonte mediante los postulados del proyecto educativo institucional (PEI); establece su naturaleza corporativa desde una razón social y jurídica. La universidad asume un enfoque multidisciplinar en la consolidación de programas académicos propios a las diferentes áreas del conocimiento.</w:t>
      </w:r>
    </w:p>
    <w:p w:rsidR="0010684A" w:rsidRPr="007A2011" w:rsidRDefault="0010684A" w:rsidP="00740BCD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La planeación del modelo sistémico de gestión, integra la dirección central que señala políticas y directrices institucionales y aprueba el plan integral de desarrollo institucional (PIDI). Las unidades académicas y administrativas elaboran planes y proyectos de acuerdo con su naturaleza según las directrices del plan de acción.  </w:t>
      </w:r>
    </w:p>
    <w:bookmarkEnd w:id="0"/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4A"/>
    <w:rsid w:val="0010684A"/>
    <w:rsid w:val="00704265"/>
    <w:rsid w:val="00740BCD"/>
    <w:rsid w:val="00A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117971-45B1-4BDA-803F-4272D45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2015-03-11T03:35:00Z</dcterms:created>
  <dcterms:modified xsi:type="dcterms:W3CDTF">2015-03-11T03:56:00Z</dcterms:modified>
</cp:coreProperties>
</file>