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B52" w:rsidRPr="005C2B52" w:rsidRDefault="005C2B52" w:rsidP="005C2B52">
      <w:p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s-ES"/>
        </w:rPr>
      </w:pPr>
      <w:r w:rsidRPr="005C2B52">
        <w:rPr>
          <w:rFonts w:ascii="Times New Roman" w:eastAsia="Times New Roman" w:hAnsi="Times New Roman" w:cs="Times New Roman"/>
          <w:color w:val="000000" w:themeColor="text1"/>
          <w:sz w:val="24"/>
          <w:szCs w:val="24"/>
          <w:lang w:eastAsia="es-ES"/>
        </w:rPr>
        <w:t>El sector sin fines de lucro es parte importante del ambiente económico y político de todo país desarrollado. Pues, compensa la presión de los intereses económicos de los mejores jugadores en todo tipo de mercado.  </w:t>
      </w:r>
    </w:p>
    <w:p w:rsidR="005C2B52" w:rsidRPr="005C2B52" w:rsidRDefault="005C2B52" w:rsidP="005C2B52">
      <w:p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s-ES"/>
        </w:rPr>
      </w:pPr>
      <w:r w:rsidRPr="005C2B52">
        <w:rPr>
          <w:rFonts w:ascii="Times New Roman" w:eastAsia="Times New Roman" w:hAnsi="Times New Roman" w:cs="Times New Roman"/>
          <w:color w:val="000000" w:themeColor="text1"/>
          <w:sz w:val="24"/>
          <w:szCs w:val="24"/>
          <w:lang w:eastAsia="es-ES"/>
        </w:rPr>
        <w:t>En la República Checa se puede encontrar cuatro formas de organizaciones no estatales, sin ánimo de lucro y con un amplio espectro de representantes:</w:t>
      </w:r>
    </w:p>
    <w:p w:rsidR="005C2B52" w:rsidRPr="005C2B52" w:rsidRDefault="005C2B52" w:rsidP="005C2B52">
      <w:pPr>
        <w:numPr>
          <w:ilvl w:val="0"/>
          <w:numId w:val="1"/>
        </w:numPr>
        <w:shd w:val="clear" w:color="auto" w:fill="FFFFFF"/>
        <w:spacing w:before="120" w:after="120" w:line="360" w:lineRule="auto"/>
        <w:ind w:left="0"/>
        <w:jc w:val="both"/>
        <w:rPr>
          <w:rFonts w:ascii="Times New Roman" w:eastAsia="Times New Roman" w:hAnsi="Times New Roman" w:cs="Times New Roman"/>
          <w:color w:val="000000" w:themeColor="text1"/>
          <w:sz w:val="24"/>
          <w:szCs w:val="24"/>
          <w:lang w:eastAsia="es-ES"/>
        </w:rPr>
      </w:pPr>
      <w:r w:rsidRPr="005C2B52">
        <w:rPr>
          <w:rFonts w:ascii="Times New Roman" w:eastAsia="Times New Roman" w:hAnsi="Times New Roman" w:cs="Times New Roman"/>
          <w:color w:val="000000" w:themeColor="text1"/>
          <w:sz w:val="24"/>
          <w:szCs w:val="24"/>
          <w:lang w:eastAsia="es-ES"/>
        </w:rPr>
        <w:t>Asociaciones de ciudadanos </w:t>
      </w:r>
    </w:p>
    <w:p w:rsidR="005C2B52" w:rsidRPr="005C2B52" w:rsidRDefault="005C2B52" w:rsidP="005C2B52">
      <w:pPr>
        <w:numPr>
          <w:ilvl w:val="0"/>
          <w:numId w:val="1"/>
        </w:numPr>
        <w:shd w:val="clear" w:color="auto" w:fill="FFFFFF"/>
        <w:spacing w:before="120" w:after="120" w:line="360" w:lineRule="auto"/>
        <w:ind w:left="0"/>
        <w:jc w:val="both"/>
        <w:rPr>
          <w:rFonts w:ascii="Times New Roman" w:eastAsia="Times New Roman" w:hAnsi="Times New Roman" w:cs="Times New Roman"/>
          <w:color w:val="000000" w:themeColor="text1"/>
          <w:sz w:val="24"/>
          <w:szCs w:val="24"/>
          <w:lang w:eastAsia="es-ES"/>
        </w:rPr>
      </w:pPr>
      <w:r w:rsidRPr="005C2B52">
        <w:rPr>
          <w:rFonts w:ascii="Times New Roman" w:eastAsia="Times New Roman" w:hAnsi="Times New Roman" w:cs="Times New Roman"/>
          <w:color w:val="000000" w:themeColor="text1"/>
          <w:sz w:val="24"/>
          <w:szCs w:val="24"/>
          <w:lang w:eastAsia="es-ES"/>
        </w:rPr>
        <w:t>Fundaciones y fondos de fundación </w:t>
      </w:r>
    </w:p>
    <w:p w:rsidR="005C2B52" w:rsidRPr="005C2B52" w:rsidRDefault="005C2B52" w:rsidP="005C2B52">
      <w:pPr>
        <w:numPr>
          <w:ilvl w:val="0"/>
          <w:numId w:val="1"/>
        </w:numPr>
        <w:shd w:val="clear" w:color="auto" w:fill="FFFFFF"/>
        <w:spacing w:before="120" w:after="120" w:line="360" w:lineRule="auto"/>
        <w:ind w:left="0"/>
        <w:jc w:val="both"/>
        <w:rPr>
          <w:rFonts w:ascii="Times New Roman" w:eastAsia="Times New Roman" w:hAnsi="Times New Roman" w:cs="Times New Roman"/>
          <w:color w:val="000000" w:themeColor="text1"/>
          <w:sz w:val="24"/>
          <w:szCs w:val="24"/>
          <w:lang w:eastAsia="es-ES"/>
        </w:rPr>
      </w:pPr>
      <w:r w:rsidRPr="005C2B52">
        <w:rPr>
          <w:rFonts w:ascii="Times New Roman" w:eastAsia="Times New Roman" w:hAnsi="Times New Roman" w:cs="Times New Roman"/>
          <w:color w:val="000000" w:themeColor="text1"/>
          <w:sz w:val="24"/>
          <w:szCs w:val="24"/>
          <w:lang w:eastAsia="es-ES"/>
        </w:rPr>
        <w:t>Personas jurídicas eclesiásticas establecidas por el clero o sociedades religiosas</w:t>
      </w:r>
    </w:p>
    <w:p w:rsidR="005C2B52" w:rsidRPr="005C2B52" w:rsidRDefault="005C2B52" w:rsidP="005C2B52">
      <w:pPr>
        <w:numPr>
          <w:ilvl w:val="0"/>
          <w:numId w:val="1"/>
        </w:numPr>
        <w:shd w:val="clear" w:color="auto" w:fill="FFFFFF"/>
        <w:spacing w:before="120" w:after="120" w:line="360" w:lineRule="auto"/>
        <w:ind w:left="0"/>
        <w:jc w:val="both"/>
        <w:rPr>
          <w:rFonts w:ascii="Times New Roman" w:eastAsia="Times New Roman" w:hAnsi="Times New Roman" w:cs="Times New Roman"/>
          <w:color w:val="000000" w:themeColor="text1"/>
          <w:sz w:val="24"/>
          <w:szCs w:val="24"/>
          <w:lang w:eastAsia="es-ES"/>
        </w:rPr>
      </w:pPr>
      <w:r w:rsidRPr="005C2B52">
        <w:rPr>
          <w:rFonts w:ascii="Times New Roman" w:eastAsia="Times New Roman" w:hAnsi="Times New Roman" w:cs="Times New Roman"/>
          <w:color w:val="000000" w:themeColor="text1"/>
          <w:sz w:val="24"/>
          <w:szCs w:val="24"/>
          <w:lang w:eastAsia="es-ES"/>
        </w:rPr>
        <w:t>Sociedad de beneficio</w:t>
      </w:r>
    </w:p>
    <w:p w:rsidR="005C2B52" w:rsidRPr="005C2B52" w:rsidRDefault="005C2B52" w:rsidP="005C2B52">
      <w:p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s-ES"/>
        </w:rPr>
      </w:pPr>
      <w:r w:rsidRPr="005C2B52">
        <w:rPr>
          <w:rFonts w:ascii="Times New Roman" w:eastAsia="Times New Roman" w:hAnsi="Times New Roman" w:cs="Times New Roman"/>
          <w:color w:val="000000" w:themeColor="text1"/>
          <w:sz w:val="24"/>
          <w:szCs w:val="24"/>
          <w:lang w:eastAsia="es-ES"/>
        </w:rPr>
        <w:t>Las organizaciones sin fines de lucro no dependen del estado y orientan su esfuerzo a la ayuda en todos los sectores de la vida humana. El motivo fundamental de su actividad no es nunca la recuperación de inversiones, sino siempre la buena voluntad y esfuerzo de ayuda. Los eventuales beneficios son invertidos nuevamente en las actividades de la organización.</w:t>
      </w:r>
    </w:p>
    <w:p w:rsidR="005C2B52" w:rsidRPr="005C2B52" w:rsidRDefault="005C2B52" w:rsidP="005C2B52">
      <w:p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s-ES"/>
        </w:rPr>
      </w:pPr>
      <w:r w:rsidRPr="005C2B52">
        <w:rPr>
          <w:rFonts w:ascii="Times New Roman" w:eastAsia="Times New Roman" w:hAnsi="Times New Roman" w:cs="Times New Roman"/>
          <w:color w:val="000000" w:themeColor="text1"/>
          <w:sz w:val="24"/>
          <w:szCs w:val="24"/>
          <w:lang w:eastAsia="es-ES"/>
        </w:rPr>
        <w:t>En el sector sin ánimo de lucro se perfilan por ejemplo, sujetos prestatarios de servicios públicos, sujetos trabajadores para sus miembros, sujetos financiadores de la actividad de los demás, etc. Tienen acción en muchos sectores de beneficio público, como servicios sociales, asistencia a discapacitados de salud, solución de patologías sociales, protección del medio ambiente, cultura y protección de monumentos culturales o el desarrollo de comunidades. También el sector deportivo es un campo importante del trabajo sin lucro.</w:t>
      </w:r>
    </w:p>
    <w:p w:rsidR="00A8138B" w:rsidRDefault="005C2B52"/>
    <w:sectPr w:rsidR="00A8138B" w:rsidSect="00155BE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510C8"/>
    <w:multiLevelType w:val="multilevel"/>
    <w:tmpl w:val="1BFC0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5C2B52"/>
    <w:rsid w:val="00155BE1"/>
    <w:rsid w:val="00295316"/>
    <w:rsid w:val="00362E05"/>
    <w:rsid w:val="004B50C5"/>
    <w:rsid w:val="004C0E59"/>
    <w:rsid w:val="005865FF"/>
    <w:rsid w:val="005C2B52"/>
    <w:rsid w:val="006900D9"/>
    <w:rsid w:val="00726908"/>
    <w:rsid w:val="00740719"/>
    <w:rsid w:val="00870B5B"/>
    <w:rsid w:val="009C2740"/>
    <w:rsid w:val="00C85F0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BE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C2B52"/>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79849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1209</Characters>
  <Application>Microsoft Office Word</Application>
  <DocSecurity>0</DocSecurity>
  <Lines>10</Lines>
  <Paragraphs>2</Paragraphs>
  <ScaleCrop>false</ScaleCrop>
  <Company/>
  <LinksUpToDate>false</LinksUpToDate>
  <CharactersWithSpaces>1426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 MARTINEZ MORENO</dc:creator>
  <cp:lastModifiedBy>FAM MARTINEZ MORENO</cp:lastModifiedBy>
  <cp:revision>1</cp:revision>
  <dcterms:created xsi:type="dcterms:W3CDTF">2015-05-15T04:08:00Z</dcterms:created>
  <dcterms:modified xsi:type="dcterms:W3CDTF">2015-05-15T04:09:00Z</dcterms:modified>
</cp:coreProperties>
</file>