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CF" w:rsidRDefault="006B19CF" w:rsidP="006B19CF">
      <w:pPr>
        <w:tabs>
          <w:tab w:val="left" w:pos="708"/>
          <w:tab w:val="center" w:pos="4819"/>
          <w:tab w:val="right" w:pos="9638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30290" cy="1216660"/>
            <wp:effectExtent l="19050" t="0" r="3810" b="0"/>
            <wp:docPr id="1" name="Immagine 1" descr="Descrizione: banner_con_Sirio_e_IT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banner_con_Sirio_e_ITS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CF" w:rsidRDefault="006B19CF" w:rsidP="006B19CF">
      <w:pPr>
        <w:tabs>
          <w:tab w:val="left" w:pos="708"/>
          <w:tab w:val="center" w:pos="4819"/>
          <w:tab w:val="right" w:pos="9638"/>
        </w:tabs>
        <w:jc w:val="both"/>
        <w:rPr>
          <w:rFonts w:ascii="Verdana" w:hAnsi="Verdana"/>
          <w:b/>
          <w:sz w:val="24"/>
          <w:szCs w:val="24"/>
        </w:rPr>
      </w:pPr>
    </w:p>
    <w:p w:rsidR="006B19CF" w:rsidRPr="003402A5" w:rsidRDefault="006B19CF" w:rsidP="006B19CF">
      <w:pPr>
        <w:tabs>
          <w:tab w:val="left" w:pos="708"/>
          <w:tab w:val="center" w:pos="4819"/>
          <w:tab w:val="right" w:pos="9638"/>
        </w:tabs>
        <w:jc w:val="both"/>
        <w:rPr>
          <w:rFonts w:ascii="Verdana" w:hAnsi="Verdana"/>
          <w:color w:val="0F243E" w:themeColor="text2" w:themeShade="80"/>
          <w:sz w:val="24"/>
          <w:szCs w:val="24"/>
        </w:rPr>
      </w:pPr>
      <w:r w:rsidRPr="003402A5">
        <w:rPr>
          <w:rFonts w:ascii="Verdana" w:hAnsi="Verdana"/>
          <w:color w:val="0F243E" w:themeColor="text2" w:themeShade="80"/>
          <w:sz w:val="24"/>
          <w:szCs w:val="24"/>
        </w:rPr>
        <w:t>Classe</w:t>
      </w:r>
      <w:r w:rsidR="00B526AF" w:rsidRPr="003402A5">
        <w:rPr>
          <w:rFonts w:ascii="Verdana" w:hAnsi="Verdana"/>
          <w:color w:val="0F243E" w:themeColor="text2" w:themeShade="80"/>
          <w:sz w:val="24"/>
          <w:szCs w:val="24"/>
        </w:rPr>
        <w:t xml:space="preserve">  II   </w:t>
      </w:r>
      <w:r w:rsidRPr="003402A5">
        <w:rPr>
          <w:rFonts w:ascii="Verdana" w:hAnsi="Verdana"/>
          <w:color w:val="0F243E" w:themeColor="text2" w:themeShade="80"/>
          <w:sz w:val="24"/>
          <w:szCs w:val="24"/>
        </w:rPr>
        <w:t>sez</w:t>
      </w:r>
      <w:r w:rsidR="00B526AF" w:rsidRPr="003402A5">
        <w:rPr>
          <w:rFonts w:ascii="Verdana" w:hAnsi="Verdana"/>
          <w:color w:val="0F243E" w:themeColor="text2" w:themeShade="80"/>
          <w:sz w:val="24"/>
          <w:szCs w:val="24"/>
        </w:rPr>
        <w:t xml:space="preserve">  A /AFM</w:t>
      </w:r>
    </w:p>
    <w:p w:rsidR="006B19CF" w:rsidRPr="00A3613A" w:rsidRDefault="006B19CF" w:rsidP="006B19CF">
      <w:pPr>
        <w:spacing w:after="200" w:line="276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97"/>
        <w:gridCol w:w="3597"/>
      </w:tblGrid>
      <w:tr w:rsidR="006B19CF" w:rsidRPr="003402A5" w:rsidTr="00092940">
        <w:tc>
          <w:tcPr>
            <w:tcW w:w="9854" w:type="dxa"/>
            <w:gridSpan w:val="3"/>
          </w:tcPr>
          <w:p w:rsidR="006B19CF" w:rsidRPr="003402A5" w:rsidRDefault="006B19CF" w:rsidP="00092940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Verdana" w:hAnsi="Verdana"/>
                <w:b/>
                <w:color w:val="0F243E" w:themeColor="text2" w:themeShade="80"/>
              </w:rPr>
            </w:pPr>
            <w:r w:rsidRPr="003402A5">
              <w:rPr>
                <w:rFonts w:ascii="Verdana" w:hAnsi="Verdana"/>
                <w:b/>
                <w:color w:val="0F243E" w:themeColor="text2" w:themeShade="80"/>
              </w:rPr>
              <w:t>MODULO D’INTEGRAZIONE</w:t>
            </w:r>
          </w:p>
        </w:tc>
      </w:tr>
      <w:tr w:rsidR="00B526AF" w:rsidRPr="003402A5" w:rsidTr="00092940">
        <w:tc>
          <w:tcPr>
            <w:tcW w:w="2660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i/>
                <w:color w:val="0F243E" w:themeColor="text2" w:themeShade="80"/>
              </w:rPr>
            </w:pPr>
            <w:r w:rsidRPr="003402A5">
              <w:rPr>
                <w:rFonts w:ascii="Verdana" w:hAnsi="Verdana"/>
                <w:i/>
                <w:color w:val="0F243E" w:themeColor="text2" w:themeShade="80"/>
              </w:rPr>
              <w:t xml:space="preserve">Denominazione </w:t>
            </w:r>
          </w:p>
        </w:tc>
        <w:tc>
          <w:tcPr>
            <w:tcW w:w="7194" w:type="dxa"/>
            <w:gridSpan w:val="2"/>
          </w:tcPr>
          <w:p w:rsidR="00B526AF" w:rsidRPr="003402A5" w:rsidRDefault="00B526AF" w:rsidP="008E17B1">
            <w:pPr>
              <w:keepNext/>
              <w:outlineLvl w:val="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EDUCAZIONE ALLA SALUTE: EQUILIBRIO NUTRIZIONALE E STILI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DI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 xml:space="preserve"> VITA.</w:t>
            </w:r>
          </w:p>
          <w:p w:rsidR="00B526AF" w:rsidRPr="003402A5" w:rsidRDefault="00B526AF" w:rsidP="008E17B1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B526AF" w:rsidRPr="003402A5" w:rsidTr="00092940">
        <w:tc>
          <w:tcPr>
            <w:tcW w:w="2660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Compito - prodotto</w:t>
            </w:r>
          </w:p>
        </w:tc>
        <w:tc>
          <w:tcPr>
            <w:tcW w:w="7194" w:type="dxa"/>
            <w:gridSpan w:val="2"/>
          </w:tcPr>
          <w:p w:rsidR="00B526AF" w:rsidRPr="003402A5" w:rsidRDefault="00C604C9" w:rsidP="00B526AF">
            <w:pPr>
              <w:spacing w:line="256" w:lineRule="auto"/>
              <w:rPr>
                <w:rFonts w:ascii="Verdana" w:hAnsi="Verdana"/>
                <w:color w:val="0F243E" w:themeColor="text2" w:themeShade="80"/>
                <w:lang w:eastAsia="en-US"/>
              </w:rPr>
            </w:pPr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>Elaborati scritti, relazioni, lavori multimediali.</w:t>
            </w:r>
          </w:p>
          <w:p w:rsidR="00C604C9" w:rsidRPr="003402A5" w:rsidRDefault="00C604C9" w:rsidP="00B526AF">
            <w:pPr>
              <w:spacing w:line="256" w:lineRule="auto"/>
              <w:rPr>
                <w:rFonts w:ascii="Verdana" w:hAnsi="Verdana"/>
                <w:color w:val="0F243E" w:themeColor="text2" w:themeShade="80"/>
                <w:lang w:eastAsia="en-US"/>
              </w:rPr>
            </w:pPr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>Censimento di aziende agro-alimentari presenti nella provincia di Cosenza</w:t>
            </w:r>
          </w:p>
          <w:p w:rsidR="003402A5" w:rsidRPr="003402A5" w:rsidRDefault="003402A5" w:rsidP="00B526AF">
            <w:pPr>
              <w:spacing w:line="256" w:lineRule="auto"/>
              <w:rPr>
                <w:rFonts w:ascii="Verdana" w:hAnsi="Verdana"/>
                <w:color w:val="0F243E" w:themeColor="text2" w:themeShade="80"/>
                <w:lang w:eastAsia="en-US"/>
              </w:rPr>
            </w:pPr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 xml:space="preserve">ARTICOLO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>DI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 xml:space="preserve"> RIVISTA SCIENTIFICA</w:t>
            </w:r>
          </w:p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B526AF" w:rsidRPr="003402A5" w:rsidTr="00092940">
        <w:tc>
          <w:tcPr>
            <w:tcW w:w="2660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Competenze mirate</w:t>
            </w:r>
          </w:p>
          <w:p w:rsidR="00B526AF" w:rsidRPr="003402A5" w:rsidRDefault="00B526AF" w:rsidP="006B19CF">
            <w:pPr>
              <w:pStyle w:val="Paragrafoelenco"/>
              <w:numPr>
                <w:ilvl w:val="0"/>
                <w:numId w:val="1"/>
              </w:numPr>
              <w:tabs>
                <w:tab w:val="left" w:pos="708"/>
                <w:tab w:val="center" w:pos="4819"/>
                <w:tab w:val="right" w:pos="9638"/>
              </w:tabs>
              <w:spacing w:after="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3402A5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Assi culturali</w:t>
            </w:r>
          </w:p>
          <w:p w:rsidR="00B526AF" w:rsidRPr="003402A5" w:rsidRDefault="00B526AF" w:rsidP="006B19CF">
            <w:pPr>
              <w:pStyle w:val="Paragrafoelenco"/>
              <w:numPr>
                <w:ilvl w:val="0"/>
                <w:numId w:val="1"/>
              </w:numPr>
              <w:tabs>
                <w:tab w:val="left" w:pos="708"/>
                <w:tab w:val="center" w:pos="4819"/>
                <w:tab w:val="right" w:pos="9638"/>
              </w:tabs>
              <w:spacing w:after="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3402A5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Cittadinanza</w:t>
            </w:r>
          </w:p>
          <w:p w:rsidR="00B526AF" w:rsidRPr="003402A5" w:rsidRDefault="00B526AF" w:rsidP="006B19CF">
            <w:pPr>
              <w:pStyle w:val="Paragrafoelenco"/>
              <w:numPr>
                <w:ilvl w:val="0"/>
                <w:numId w:val="1"/>
              </w:numPr>
              <w:tabs>
                <w:tab w:val="left" w:pos="708"/>
                <w:tab w:val="center" w:pos="4819"/>
                <w:tab w:val="right" w:pos="9638"/>
              </w:tabs>
              <w:spacing w:after="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3402A5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Professionali</w:t>
            </w:r>
          </w:p>
        </w:tc>
        <w:tc>
          <w:tcPr>
            <w:tcW w:w="7194" w:type="dxa"/>
            <w:gridSpan w:val="2"/>
          </w:tcPr>
          <w:p w:rsidR="007038AD" w:rsidRPr="003402A5" w:rsidRDefault="004356DC" w:rsidP="003F6896">
            <w:pPr>
              <w:autoSpaceDE w:val="0"/>
              <w:autoSpaceDN w:val="0"/>
              <w:adjustRightInd w:val="0"/>
              <w:ind w:left="34"/>
              <w:rPr>
                <w:rFonts w:ascii="Verdana" w:hAnsi="Verdana"/>
                <w:bCs/>
                <w:color w:val="0F243E" w:themeColor="text2" w:themeShade="80"/>
              </w:rPr>
            </w:pPr>
            <w:r w:rsidRPr="003402A5">
              <w:rPr>
                <w:rFonts w:ascii="Verdana" w:hAnsi="Verdana"/>
                <w:b/>
                <w:bCs/>
                <w:color w:val="0F243E" w:themeColor="text2" w:themeShade="80"/>
              </w:rPr>
              <w:t>Asse dei linguaggi</w:t>
            </w:r>
            <w:r w:rsidR="007038AD" w:rsidRPr="003402A5">
              <w:rPr>
                <w:rFonts w:ascii="Verdana" w:hAnsi="Verdana"/>
                <w:bCs/>
                <w:color w:val="0F243E" w:themeColor="text2" w:themeShade="80"/>
              </w:rPr>
              <w:t xml:space="preserve">- Leggere comprendere e rielaborare testi scientifici scritti e audiovisivi autentici in lingua </w:t>
            </w:r>
            <w:r w:rsidR="000D49C1" w:rsidRPr="003402A5">
              <w:rPr>
                <w:rFonts w:ascii="Verdana" w:hAnsi="Verdana"/>
                <w:bCs/>
                <w:color w:val="0F243E" w:themeColor="text2" w:themeShade="80"/>
              </w:rPr>
              <w:t>straniera (</w:t>
            </w:r>
            <w:r w:rsidR="007038AD" w:rsidRPr="003402A5">
              <w:rPr>
                <w:rFonts w:ascii="Verdana" w:hAnsi="Verdana"/>
                <w:bCs/>
                <w:color w:val="0F243E" w:themeColor="text2" w:themeShade="80"/>
              </w:rPr>
              <w:t>francese</w:t>
            </w:r>
            <w:r w:rsidR="000D49C1" w:rsidRPr="003402A5">
              <w:rPr>
                <w:rFonts w:ascii="Verdana" w:hAnsi="Verdana"/>
                <w:bCs/>
                <w:color w:val="0F243E" w:themeColor="text2" w:themeShade="80"/>
              </w:rPr>
              <w:t>, inglese)</w:t>
            </w:r>
            <w:r w:rsidR="007038AD" w:rsidRPr="003402A5">
              <w:rPr>
                <w:rFonts w:ascii="Verdana" w:hAnsi="Verdana"/>
                <w:bCs/>
                <w:color w:val="0F243E" w:themeColor="text2" w:themeShade="80"/>
              </w:rPr>
              <w:t xml:space="preserve"> e in lingua italiana con lo scopo di: potenziare l’educazione linguistica e affrontare il tema proposto in chiave argomentativa, sapendo mettere in evidenza le differenze socio-culturali tra l’Italia e la Francia</w:t>
            </w:r>
            <w:r w:rsidR="000D49C1" w:rsidRPr="003402A5">
              <w:rPr>
                <w:rFonts w:ascii="Verdana" w:hAnsi="Verdana"/>
                <w:bCs/>
                <w:color w:val="0F243E" w:themeColor="text2" w:themeShade="80"/>
              </w:rPr>
              <w:t>, l’Italia e il Regno Unito.</w:t>
            </w:r>
          </w:p>
          <w:p w:rsidR="00D82203" w:rsidRPr="003402A5" w:rsidRDefault="007038AD" w:rsidP="003F6896">
            <w:pPr>
              <w:autoSpaceDE w:val="0"/>
              <w:autoSpaceDN w:val="0"/>
              <w:adjustRightInd w:val="0"/>
              <w:ind w:firstLine="34"/>
              <w:rPr>
                <w:rFonts w:ascii="Verdana" w:hAnsi="Verdana"/>
                <w:bCs/>
                <w:color w:val="0F243E" w:themeColor="text2" w:themeShade="80"/>
              </w:rPr>
            </w:pPr>
            <w:r w:rsidRPr="003402A5">
              <w:rPr>
                <w:rFonts w:ascii="Verdana" w:hAnsi="Verdana"/>
                <w:bCs/>
                <w:color w:val="0F243E" w:themeColor="text2" w:themeShade="80"/>
              </w:rPr>
              <w:t>- Utilizzare una lingua straniera per i principali scopi comunicativi ed operativi, per interagire in diversi ambiti e contesti e per appropriarsi di conoscenze di aspetti delle varie civiltà in prospettiva interculturale e anche per apprendere contenuti disciplinari  (CLIL)</w:t>
            </w:r>
          </w:p>
          <w:p w:rsidR="00C604C9" w:rsidRPr="003402A5" w:rsidRDefault="00C604C9" w:rsidP="003F6896">
            <w:pPr>
              <w:autoSpaceDE w:val="0"/>
              <w:autoSpaceDN w:val="0"/>
              <w:adjustRightInd w:val="0"/>
              <w:ind w:firstLine="34"/>
              <w:rPr>
                <w:rFonts w:ascii="Verdana" w:hAnsi="Verdana"/>
                <w:bCs/>
                <w:color w:val="0F243E" w:themeColor="text2" w:themeShade="80"/>
              </w:rPr>
            </w:pPr>
            <w:r w:rsidRPr="003402A5">
              <w:rPr>
                <w:rFonts w:ascii="Verdana" w:hAnsi="Verdana"/>
                <w:b/>
                <w:bCs/>
                <w:color w:val="0F243E" w:themeColor="text2" w:themeShade="80"/>
              </w:rPr>
              <w:t>Asse tecnologico</w:t>
            </w:r>
            <w:r w:rsidRPr="003402A5">
              <w:rPr>
                <w:rFonts w:ascii="Verdana" w:hAnsi="Verdana"/>
                <w:bCs/>
                <w:color w:val="0F243E" w:themeColor="text2" w:themeShade="80"/>
              </w:rPr>
              <w:t>: osservare, descrivere ed analizzare fenomeni appartenenti</w:t>
            </w:r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 xml:space="preserve"> </w:t>
            </w:r>
            <w:proofErr w:type="spellStart"/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>all</w:t>
            </w:r>
            <w:proofErr w:type="spellEnd"/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 xml:space="preserve"> realtà naturale, artificiale ed economica; riconoscere nelle varie forme i concetti di sistema e di complessità e le caratteristiche essenziali del sistema socio economico per </w:t>
            </w:r>
            <w:proofErr w:type="spellStart"/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>oirientarsi</w:t>
            </w:r>
            <w:proofErr w:type="spellEnd"/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 xml:space="preserve"> nel tessuto produttivo del proprio territorio-  Analizzare quantitativamente e qualitativamente fenomeni e trasformazioni – </w:t>
            </w:r>
            <w:proofErr w:type="spellStart"/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>Essereconsapevoli</w:t>
            </w:r>
            <w:proofErr w:type="spellEnd"/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 xml:space="preserve"> dell’importanza delle tecnologie, delle loro potenzialità e dei limiti rispetto al contesto socio-culturale in cui vengono applicate.</w:t>
            </w:r>
          </w:p>
          <w:p w:rsidR="003F6896" w:rsidRPr="003402A5" w:rsidRDefault="004356DC" w:rsidP="003F689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</w:t>
            </w:r>
            <w:r w:rsidR="003F6896" w:rsidRPr="003402A5">
              <w:rPr>
                <w:rFonts w:ascii="Verdana" w:hAnsi="Verdana"/>
                <w:color w:val="0F243E" w:themeColor="text2" w:themeShade="80"/>
              </w:rPr>
              <w:t xml:space="preserve"> </w:t>
            </w:r>
            <w:r w:rsidRPr="003402A5">
              <w:rPr>
                <w:rFonts w:ascii="Verdana" w:hAnsi="Verdana"/>
                <w:color w:val="0F243E" w:themeColor="text2" w:themeShade="80"/>
              </w:rPr>
              <w:t>Conoscere le nome relative alla tutela della salute</w:t>
            </w:r>
          </w:p>
          <w:p w:rsidR="003F6896" w:rsidRPr="003402A5" w:rsidRDefault="003F6896" w:rsidP="003F689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F243E" w:themeColor="text2" w:themeShade="80"/>
              </w:rPr>
            </w:pPr>
            <w:r w:rsidRPr="003402A5">
              <w:rPr>
                <w:rFonts w:ascii="Verdana" w:hAnsi="Verdana"/>
                <w:b/>
                <w:color w:val="0F243E" w:themeColor="text2" w:themeShade="80"/>
              </w:rPr>
              <w:t xml:space="preserve"> Asse matematico</w:t>
            </w:r>
            <w:r w:rsidRPr="003402A5">
              <w:rPr>
                <w:rFonts w:ascii="Verdana" w:hAnsi="Verdana"/>
                <w:b/>
                <w:color w:val="0F243E" w:themeColor="text2" w:themeShade="80"/>
                <w:lang w:eastAsia="en-US"/>
              </w:rPr>
              <w:t>:</w:t>
            </w:r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 xml:space="preserve"> Utilizzare le tecniche e le procedure del calcolo aritmetico ed algebrico, rappresentandole anche sotto forma grafica - Individuare le strategie appropriate per la soluzione di problemi-  Analizzare dati e interpretarli sviluppando deduzioni e ragionamenti sugli stessi, anche con l’ausilio di rappresentazioni grafiche, usando consapevolmente gli strumenti di calcolo e le potenzialità offerte da applicazioni specifiche di tipo informatico</w:t>
            </w:r>
          </w:p>
          <w:p w:rsidR="007038AD" w:rsidRPr="003402A5" w:rsidRDefault="007038AD" w:rsidP="003F6896">
            <w:pPr>
              <w:autoSpaceDE w:val="0"/>
              <w:autoSpaceDN w:val="0"/>
              <w:adjustRightInd w:val="0"/>
              <w:ind w:left="34"/>
              <w:rPr>
                <w:rFonts w:ascii="Verdana" w:hAnsi="Verdana"/>
                <w:bCs/>
                <w:color w:val="0F243E" w:themeColor="text2" w:themeShade="80"/>
              </w:rPr>
            </w:pPr>
            <w:r w:rsidRPr="003402A5">
              <w:rPr>
                <w:rFonts w:ascii="Verdana" w:hAnsi="Verdana"/>
                <w:bCs/>
                <w:color w:val="0F243E" w:themeColor="text2" w:themeShade="80"/>
              </w:rPr>
              <w:t>-</w:t>
            </w:r>
            <w:r w:rsidR="00422D3C" w:rsidRPr="003402A5">
              <w:rPr>
                <w:rFonts w:ascii="Verdana" w:hAnsi="Verdana"/>
                <w:bCs/>
                <w:color w:val="0F243E" w:themeColor="text2" w:themeShade="80"/>
              </w:rPr>
              <w:t xml:space="preserve"> </w:t>
            </w:r>
            <w:r w:rsidRPr="003402A5">
              <w:rPr>
                <w:rFonts w:ascii="Verdana" w:hAnsi="Verdana"/>
                <w:bCs/>
                <w:color w:val="0F243E" w:themeColor="text2" w:themeShade="80"/>
              </w:rPr>
              <w:t xml:space="preserve"> </w:t>
            </w:r>
            <w:r w:rsidRPr="003402A5">
              <w:rPr>
                <w:rFonts w:ascii="Verdana" w:hAnsi="Verdana"/>
                <w:b/>
                <w:bCs/>
                <w:color w:val="0F243E" w:themeColor="text2" w:themeShade="80"/>
              </w:rPr>
              <w:t>Le competenze di cittadinanza</w:t>
            </w:r>
            <w:r w:rsidRPr="003402A5">
              <w:rPr>
                <w:rFonts w:ascii="Verdana" w:hAnsi="Verdana"/>
                <w:bCs/>
                <w:color w:val="0F243E" w:themeColor="text2" w:themeShade="80"/>
              </w:rPr>
              <w:t>: tutte</w:t>
            </w:r>
          </w:p>
          <w:p w:rsidR="00B526AF" w:rsidRPr="003402A5" w:rsidRDefault="007038AD" w:rsidP="003F6896">
            <w:pPr>
              <w:tabs>
                <w:tab w:val="left" w:pos="-108"/>
                <w:tab w:val="center" w:pos="4819"/>
                <w:tab w:val="right" w:pos="9638"/>
              </w:tabs>
              <w:ind w:hanging="108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bCs/>
                <w:color w:val="0F243E" w:themeColor="text2" w:themeShade="80"/>
              </w:rPr>
              <w:t xml:space="preserve">    - </w:t>
            </w:r>
            <w:r w:rsidRPr="003402A5">
              <w:rPr>
                <w:rFonts w:ascii="Verdana" w:hAnsi="Verdana"/>
                <w:b/>
                <w:bCs/>
                <w:color w:val="0F243E" w:themeColor="text2" w:themeShade="80"/>
              </w:rPr>
              <w:t>Competenze professionali</w:t>
            </w:r>
            <w:r w:rsidRPr="003402A5">
              <w:rPr>
                <w:rFonts w:ascii="Verdana" w:hAnsi="Verdana"/>
                <w:bCs/>
                <w:color w:val="0F243E" w:themeColor="text2" w:themeShade="80"/>
              </w:rPr>
              <w:t>: propedeuticità – iniziare ad inquadrare il tema trattato come fonte etica di un possibile business -</w:t>
            </w:r>
          </w:p>
        </w:tc>
      </w:tr>
      <w:tr w:rsidR="00B526AF" w:rsidRPr="003402A5" w:rsidTr="00092940">
        <w:tc>
          <w:tcPr>
            <w:tcW w:w="2660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Discipline </w:t>
            </w:r>
          </w:p>
        </w:tc>
        <w:tc>
          <w:tcPr>
            <w:tcW w:w="3597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Conoscenze </w:t>
            </w:r>
          </w:p>
        </w:tc>
        <w:tc>
          <w:tcPr>
            <w:tcW w:w="3597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Abilità </w:t>
            </w:r>
          </w:p>
        </w:tc>
      </w:tr>
      <w:tr w:rsidR="00B526AF" w:rsidRPr="003402A5" w:rsidTr="00092940">
        <w:tc>
          <w:tcPr>
            <w:tcW w:w="2660" w:type="dxa"/>
          </w:tcPr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Italiano </w:t>
            </w:r>
          </w:p>
        </w:tc>
        <w:tc>
          <w:tcPr>
            <w:tcW w:w="3597" w:type="dxa"/>
          </w:tcPr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Gli alimenti consumati nell'antica Roma </w:t>
            </w:r>
          </w:p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 Banchetto e galateo in età romana </w:t>
            </w:r>
          </w:p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- Il galateo a tavola: cosa fare e </w:t>
            </w: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cosa non fare</w:t>
            </w:r>
          </w:p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3597" w:type="dxa"/>
          </w:tcPr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Saper confrontare la propria alimentazione con quella del passato.</w:t>
            </w:r>
          </w:p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- Stabilire relazioni tra  usi e costumi a tavola nell'età romana </w:t>
            </w: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e quella di oggi.</w:t>
            </w:r>
          </w:p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 Confrontare le principali regole del galateo a tavola con le proprie abitudini.</w:t>
            </w:r>
          </w:p>
          <w:p w:rsidR="001B3347" w:rsidRPr="003402A5" w:rsidRDefault="001B3347" w:rsidP="001B3347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 Saper organizzare il proprio lavoro di ricerca anche con mezzi multimediali.</w:t>
            </w:r>
          </w:p>
          <w:p w:rsidR="00B526AF" w:rsidRPr="003402A5" w:rsidRDefault="00B526AF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1B3347">
        <w:trPr>
          <w:trHeight w:val="557"/>
        </w:trPr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Matematica</w:t>
            </w:r>
          </w:p>
        </w:tc>
        <w:tc>
          <w:tcPr>
            <w:tcW w:w="3597" w:type="dxa"/>
          </w:tcPr>
          <w:p w:rsidR="003F6896" w:rsidRPr="003402A5" w:rsidRDefault="00103457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T</w:t>
            </w:r>
            <w:r w:rsidR="003F6896" w:rsidRPr="003402A5">
              <w:rPr>
                <w:rFonts w:ascii="Verdana" w:eastAsia="Calibri" w:hAnsi="Verdana"/>
                <w:color w:val="0F243E" w:themeColor="text2" w:themeShade="80"/>
              </w:rPr>
              <w:t>abelle e grafici (ideogrammi, istogrammi, aerogrammi rettangolari,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grafici a torta)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 xml:space="preserve">Indice di massa corporea: rapporto- proporzionalità diretta e inversa - 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Il grafico di collocamento dell'indice di massa corporea:  funzione reale di variabile reale</w:t>
            </w:r>
            <w:r w:rsidR="000D49C1"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Raccolta dati  degli indice di massa corporea  degli alunni  della classe</w:t>
            </w:r>
            <w:r w:rsidR="000D49C1"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  <w:r w:rsidRPr="003402A5">
              <w:rPr>
                <w:rFonts w:ascii="Verdana" w:eastAsia="Calibri" w:hAnsi="Verdana"/>
                <w:color w:val="0F243E" w:themeColor="text2" w:themeShade="80"/>
              </w:rPr>
              <w:t xml:space="preserve">  Tabulazione e  creazione di un</w:t>
            </w:r>
          </w:p>
          <w:p w:rsidR="003F6896" w:rsidRPr="003402A5" w:rsidRDefault="000D49C1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G</w:t>
            </w:r>
            <w:r w:rsidR="003F6896" w:rsidRPr="003402A5">
              <w:rPr>
                <w:rFonts w:ascii="Verdana" w:eastAsia="Calibri" w:hAnsi="Verdana"/>
                <w:color w:val="0F243E" w:themeColor="text2" w:themeShade="80"/>
              </w:rPr>
              <w:t>rafico</w:t>
            </w:r>
            <w:r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3597" w:type="dxa"/>
          </w:tcPr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Rappresentare dati con grafici opportuni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Ricavare dati dalla lettura di un grafico.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Riconoscere il carattere problematico del lavoro assegnato, individuando l’obiettivo da raggiungere</w:t>
            </w:r>
            <w:r w:rsidR="000D49C1"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Tradurre le situazioni problematiche in linguaggio matematico</w:t>
            </w:r>
            <w:r w:rsidR="000D49C1"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Rappresentare la situazione problematica in modi diversi</w:t>
            </w:r>
            <w:r w:rsidR="000D49C1"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 xml:space="preserve">Valutare la coerenza dei risultati ottenuti 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 xml:space="preserve">Esporre il procedimento seguito spiegando e giustificando le scelte </w:t>
            </w:r>
          </w:p>
          <w:p w:rsidR="003F6896" w:rsidRPr="003402A5" w:rsidRDefault="000D49C1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e</w:t>
            </w:r>
            <w:r w:rsidR="003F6896" w:rsidRPr="003402A5">
              <w:rPr>
                <w:rFonts w:ascii="Verdana" w:eastAsia="Calibri" w:hAnsi="Verdana"/>
                <w:color w:val="0F243E" w:themeColor="text2" w:themeShade="80"/>
              </w:rPr>
              <w:t>ffettuate</w:t>
            </w:r>
            <w:r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F243E" w:themeColor="text2" w:themeShade="80"/>
              </w:rPr>
            </w:pPr>
            <w:r w:rsidRPr="003402A5">
              <w:rPr>
                <w:rFonts w:ascii="Verdana" w:eastAsia="Calibri" w:hAnsi="Verdana"/>
                <w:color w:val="0F243E" w:themeColor="text2" w:themeShade="80"/>
              </w:rPr>
              <w:t>Ricavare informazioni dalla lettura e dall’interpretazione di grafici</w:t>
            </w:r>
            <w:r w:rsidR="000D49C1" w:rsidRPr="003402A5">
              <w:rPr>
                <w:rFonts w:ascii="Verdana" w:eastAsia="Calibri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E12085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Inglese</w:t>
            </w:r>
          </w:p>
        </w:tc>
        <w:tc>
          <w:tcPr>
            <w:tcW w:w="3597" w:type="dxa"/>
          </w:tcPr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Fast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food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 xml:space="preserve"> VS slow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food</w:t>
            </w:r>
            <w:proofErr w:type="spellEnd"/>
          </w:p>
          <w:p w:rsidR="001B3347" w:rsidRPr="003402A5" w:rsidRDefault="001B3347" w:rsidP="001B3347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Lessico degli alimenti relativi al fast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food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 xml:space="preserve"> e slow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food</w:t>
            </w:r>
            <w:proofErr w:type="spellEnd"/>
          </w:p>
          <w:p w:rsidR="001B3347" w:rsidRPr="003402A5" w:rsidRDefault="001B3347" w:rsidP="001B3347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Argomenti pertinenti al tema</w:t>
            </w:r>
          </w:p>
          <w:p w:rsidR="001B3347" w:rsidRPr="003402A5" w:rsidRDefault="001B3347" w:rsidP="001B3347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Abitudini alimentari degli adolescenti italiani/americani </w:t>
            </w:r>
          </w:p>
        </w:tc>
        <w:tc>
          <w:tcPr>
            <w:tcW w:w="3597" w:type="dxa"/>
          </w:tcPr>
          <w:p w:rsidR="003F6896" w:rsidRPr="003402A5" w:rsidRDefault="001B3347" w:rsidP="001B3347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Uso del lessico appropriato nei diversi contesti comunicativi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  <w:r w:rsidRPr="003402A5">
              <w:rPr>
                <w:rFonts w:ascii="Verdana" w:hAnsi="Verdana"/>
                <w:color w:val="0F243E" w:themeColor="text2" w:themeShade="80"/>
              </w:rPr>
              <w:t xml:space="preserve"> </w:t>
            </w:r>
          </w:p>
          <w:p w:rsidR="001B3347" w:rsidRPr="003402A5" w:rsidRDefault="001B3347" w:rsidP="001B3347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Traduzione dalla  e nella lingua inglese</w:t>
            </w:r>
          </w:p>
          <w:p w:rsidR="001B3347" w:rsidRPr="003402A5" w:rsidRDefault="001B3347" w:rsidP="001B3347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Leggere, comprendere, argomentare i testi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Francese</w:t>
            </w:r>
          </w:p>
        </w:tc>
        <w:tc>
          <w:tcPr>
            <w:tcW w:w="3597" w:type="dxa"/>
          </w:tcPr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Lessico degli alimenti, dei termini scientifici propri del tema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 Educazione linguistica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Argomenti specifici al tema di carattere scientifico 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Tradizioni culinarie francesi e italiane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Le differenze socio-culturali Italia/Francia 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Business e salute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3597" w:type="dxa"/>
          </w:tcPr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Tradurre </w:t>
            </w:r>
          </w:p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Uso del lessico in contesti specifici</w:t>
            </w:r>
          </w:p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(gli articoli partitivi, il futuro semplice e il condizionale presente)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Leggere, Comprendere, 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Interpretare, Argomentare</w:t>
            </w: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</w:p>
          <w:p w:rsidR="003F6896" w:rsidRPr="003402A5" w:rsidRDefault="003F6896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Comprendere, Interpretare, Argomentare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E413E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Scienze naturali</w:t>
            </w:r>
          </w:p>
        </w:tc>
        <w:tc>
          <w:tcPr>
            <w:tcW w:w="3597" w:type="dxa"/>
          </w:tcPr>
          <w:p w:rsidR="003F6896" w:rsidRPr="003402A5" w:rsidRDefault="003F6896" w:rsidP="003402A5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  <w:shd w:val="clear" w:color="auto" w:fill="FFFFFF"/>
              </w:rPr>
              <w:t>Affrontare i problemi legati al consumo di alcol</w:t>
            </w:r>
            <w:r w:rsidRPr="003402A5">
              <w:rPr>
                <w:rStyle w:val="apple-converted-space"/>
                <w:rFonts w:ascii="Verdana" w:hAnsi="Verdana"/>
                <w:color w:val="0F243E" w:themeColor="text2" w:themeShade="80"/>
                <w:shd w:val="clear" w:color="auto" w:fill="FFFFFF"/>
              </w:rPr>
              <w:t> </w:t>
            </w:r>
            <w:r w:rsidRPr="003402A5">
              <w:rPr>
                <w:rFonts w:ascii="Verdana" w:hAnsi="Verdana"/>
                <w:color w:val="0F243E" w:themeColor="text2" w:themeShade="80"/>
                <w:shd w:val="clear" w:color="auto" w:fill="FFFFFF"/>
              </w:rPr>
              <w:t>, all’alimentazione, spesso non adeguata a questa fascia d’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  <w:shd w:val="clear" w:color="auto" w:fill="FFFFFF"/>
              </w:rPr>
              <w:t>eta’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  <w:shd w:val="clear" w:color="auto" w:fill="FFFFFF"/>
              </w:rPr>
              <w:t>, a una corretta informazione sui temi della sessualit</w:t>
            </w:r>
            <w:r w:rsidR="003402A5" w:rsidRPr="003402A5">
              <w:rPr>
                <w:rFonts w:ascii="Verdana" w:hAnsi="Verdana"/>
                <w:color w:val="0F243E" w:themeColor="text2" w:themeShade="80"/>
                <w:shd w:val="clear" w:color="auto" w:fill="FFFFFF"/>
              </w:rPr>
              <w:t>à,</w:t>
            </w:r>
            <w:r w:rsidRPr="003402A5">
              <w:rPr>
                <w:rFonts w:ascii="Verdana" w:hAnsi="Verdana"/>
                <w:color w:val="0F243E" w:themeColor="text2" w:themeShade="80"/>
                <w:shd w:val="clear" w:color="auto" w:fill="FFFFFF"/>
              </w:rPr>
              <w:t xml:space="preserve"> in modo da gettare le basi per quelli che saranno dei salutari stili di vita.</w:t>
            </w:r>
          </w:p>
        </w:tc>
        <w:tc>
          <w:tcPr>
            <w:tcW w:w="3597" w:type="dxa"/>
          </w:tcPr>
          <w:p w:rsidR="003F6896" w:rsidRPr="003402A5" w:rsidRDefault="003F6896" w:rsidP="000E413E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La nutrizione come fonte di benessere.</w:t>
            </w:r>
          </w:p>
          <w:p w:rsidR="003F6896" w:rsidRPr="003402A5" w:rsidRDefault="003F6896" w:rsidP="000E413E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la corretta alimentazione e i rischi connessi a comportamenti errati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0E413E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 ( Anoressia e Bulimia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)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Scienze motorie</w:t>
            </w:r>
          </w:p>
        </w:tc>
        <w:tc>
          <w:tcPr>
            <w:tcW w:w="3597" w:type="dxa"/>
          </w:tcPr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Conoscere la corretta alimentazione:dieta e salute.</w:t>
            </w: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L’alimentazione nello sportivo.</w:t>
            </w: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Praticare uno stile di vita corretto: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fumo-droga-alcol-doping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Conoscere le principali traumatologie sportive. </w:t>
            </w:r>
          </w:p>
        </w:tc>
        <w:tc>
          <w:tcPr>
            <w:tcW w:w="3597" w:type="dxa"/>
          </w:tcPr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Saper scegliere i cibi giusti.</w:t>
            </w: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Saper gestire la propria vita.</w:t>
            </w: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Saper prevenire gli infortuni.</w:t>
            </w: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</w:p>
          <w:p w:rsidR="003F6896" w:rsidRPr="003402A5" w:rsidRDefault="003F6896" w:rsidP="00BA1843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Diritto</w:t>
            </w:r>
          </w:p>
        </w:tc>
        <w:tc>
          <w:tcPr>
            <w:tcW w:w="3597" w:type="dxa"/>
          </w:tcPr>
          <w:p w:rsidR="003F6896" w:rsidRPr="003402A5" w:rsidRDefault="003F6896" w:rsidP="00E12085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Conoscere i contenuti relativi </w:t>
            </w:r>
          </w:p>
          <w:p w:rsidR="003F6896" w:rsidRPr="003402A5" w:rsidRDefault="003F6896" w:rsidP="00E12085">
            <w:pPr>
              <w:rPr>
                <w:rFonts w:ascii="Verdana" w:hAnsi="Verdana"/>
                <w:color w:val="0F243E" w:themeColor="text2" w:themeShade="80"/>
              </w:rPr>
            </w:pPr>
          </w:p>
          <w:p w:rsidR="003F6896" w:rsidRPr="003402A5" w:rsidRDefault="003F6896" w:rsidP="00E12085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al diritto alla salute</w:t>
            </w:r>
          </w:p>
        </w:tc>
        <w:tc>
          <w:tcPr>
            <w:tcW w:w="3597" w:type="dxa"/>
          </w:tcPr>
          <w:p w:rsidR="003F6896" w:rsidRPr="003402A5" w:rsidRDefault="003F6896" w:rsidP="00E12085">
            <w:pPr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Individuare il valore dei contenuti oggetto di studio.</w:t>
            </w:r>
          </w:p>
          <w:p w:rsidR="003F6896" w:rsidRPr="003402A5" w:rsidRDefault="003F6896" w:rsidP="00E12085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D82203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Informatica</w:t>
            </w:r>
          </w:p>
        </w:tc>
        <w:tc>
          <w:tcPr>
            <w:tcW w:w="3597" w:type="dxa"/>
          </w:tcPr>
          <w:p w:rsidR="003F6896" w:rsidRPr="003402A5" w:rsidRDefault="00D82203" w:rsidP="00D82203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Conoscenza di uno strumento di presentazione multimediale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</w:tc>
        <w:tc>
          <w:tcPr>
            <w:tcW w:w="3597" w:type="dxa"/>
          </w:tcPr>
          <w:p w:rsidR="003F6896" w:rsidRPr="003402A5" w:rsidRDefault="00D82203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Saper utilizzare le informazioni sotto forma di presentazione multimediale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422D3C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Economia Aziendale</w:t>
            </w:r>
          </w:p>
        </w:tc>
        <w:tc>
          <w:tcPr>
            <w:tcW w:w="3597" w:type="dxa"/>
          </w:tcPr>
          <w:p w:rsidR="00422D3C" w:rsidRPr="003402A5" w:rsidRDefault="00422D3C" w:rsidP="00422D3C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Concetto di azienda</w:t>
            </w:r>
          </w:p>
          <w:p w:rsidR="00422D3C" w:rsidRPr="003402A5" w:rsidRDefault="00422D3C" w:rsidP="00422D3C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 Tipologie di aziende e caratteristiche della loro attività economica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  <w:p w:rsidR="003F6896" w:rsidRPr="003402A5" w:rsidRDefault="00422D3C" w:rsidP="00422D3C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 I settori dell’attività economica con particolare riguardo al settore agro-alimentare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</w:tc>
        <w:tc>
          <w:tcPr>
            <w:tcW w:w="3597" w:type="dxa"/>
          </w:tcPr>
          <w:p w:rsidR="003F6896" w:rsidRPr="003402A5" w:rsidRDefault="00422D3C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L’attività economica s</w:t>
            </w:r>
            <w:r w:rsidR="00B77FB4" w:rsidRPr="003402A5">
              <w:rPr>
                <w:rFonts w:ascii="Verdana" w:hAnsi="Verdana"/>
                <w:color w:val="0F243E" w:themeColor="text2" w:themeShade="80"/>
              </w:rPr>
              <w:t>v</w:t>
            </w:r>
            <w:r w:rsidRPr="003402A5">
              <w:rPr>
                <w:rFonts w:ascii="Verdana" w:hAnsi="Verdana"/>
                <w:color w:val="0F243E" w:themeColor="text2" w:themeShade="80"/>
              </w:rPr>
              <w:t>olta dalla diverse aziende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  <w:p w:rsidR="00B77FB4" w:rsidRPr="003402A5" w:rsidRDefault="00422D3C" w:rsidP="00B77FB4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Le imprese secondo il settore economico in cui</w:t>
            </w:r>
            <w:r w:rsidR="00B77FB4" w:rsidRPr="003402A5">
              <w:rPr>
                <w:rFonts w:ascii="Verdana" w:hAnsi="Verdana"/>
                <w:color w:val="0F243E" w:themeColor="text2" w:themeShade="80"/>
              </w:rPr>
              <w:t xml:space="preserve"> operano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  <w:p w:rsidR="00B77FB4" w:rsidRPr="003402A5" w:rsidRDefault="00B77FB4" w:rsidP="00B77FB4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Classificazione delle aziende presenti sul territorio della provincia di Cosenza che offrono prodotti a km0</w:t>
            </w:r>
            <w:r w:rsidR="000D49C1" w:rsidRPr="003402A5">
              <w:rPr>
                <w:rFonts w:ascii="Verdana" w:hAnsi="Verdana"/>
                <w:color w:val="0F243E" w:themeColor="text2" w:themeShade="80"/>
              </w:rPr>
              <w:t>.</w:t>
            </w:r>
            <w:r w:rsidRPr="003402A5">
              <w:rPr>
                <w:rFonts w:ascii="Verdana" w:hAnsi="Verdana"/>
                <w:color w:val="0F243E" w:themeColor="text2" w:themeShade="80"/>
              </w:rPr>
              <w:t xml:space="preserve">  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B77FB4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Religione</w:t>
            </w:r>
          </w:p>
        </w:tc>
        <w:tc>
          <w:tcPr>
            <w:tcW w:w="3597" w:type="dxa"/>
          </w:tcPr>
          <w:p w:rsidR="003F6896" w:rsidRPr="003402A5" w:rsidRDefault="000D49C1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 saper confrontare la propria alimentazione con quella del passato</w:t>
            </w:r>
          </w:p>
          <w:p w:rsidR="000D49C1" w:rsidRPr="003402A5" w:rsidRDefault="000D49C1" w:rsidP="000D49C1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-integrare le conoscenze disciplinari in conoscenze interdisciplinari</w:t>
            </w:r>
          </w:p>
        </w:tc>
        <w:tc>
          <w:tcPr>
            <w:tcW w:w="3597" w:type="dxa"/>
          </w:tcPr>
          <w:p w:rsidR="003F6896" w:rsidRPr="003402A5" w:rsidRDefault="000D49C1" w:rsidP="00AC1B6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Aquisire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 xml:space="preserve"> la consapevolezza che l’alimentazione contribuisce alla crescita personale, culturale ed umana</w:t>
            </w:r>
            <w:r w:rsidR="00270873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  <w:p w:rsidR="000D49C1" w:rsidRPr="003402A5" w:rsidRDefault="000D49C1" w:rsidP="000D49C1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Riconoscere l’alimentazione come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srtumento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 xml:space="preserve"> di comunicazione, incontro, pensiero, condivisione e integrazione.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B77FB4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Chimica</w:t>
            </w:r>
          </w:p>
        </w:tc>
        <w:tc>
          <w:tcPr>
            <w:tcW w:w="3597" w:type="dxa"/>
          </w:tcPr>
          <w:p w:rsidR="00FD33B0" w:rsidRPr="003402A5" w:rsidRDefault="00FD33B0" w:rsidP="00FD33B0">
            <w:pPr>
              <w:ind w:left="36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-Caratteristiche merceologiche, chimico-fisiche e nutrizionali di alimenti e bevande.</w:t>
            </w:r>
          </w:p>
          <w:p w:rsidR="00FD33B0" w:rsidRPr="003402A5" w:rsidRDefault="00FD33B0" w:rsidP="00FD33B0">
            <w:pPr>
              <w:ind w:left="36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-Risorse enogastronomiche del territorio.</w:t>
            </w:r>
          </w:p>
          <w:p w:rsidR="00FD33B0" w:rsidRPr="003402A5" w:rsidRDefault="00FD33B0" w:rsidP="00FD33B0">
            <w:pPr>
              <w:ind w:left="36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-Criteri di qualità degli alimenti, tracciabilità di un prodotto e sicurezza alimentare</w:t>
            </w:r>
          </w:p>
          <w:p w:rsidR="003F6896" w:rsidRPr="003402A5" w:rsidRDefault="003F6896" w:rsidP="00FD33B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3597" w:type="dxa"/>
          </w:tcPr>
          <w:p w:rsidR="00FD33B0" w:rsidRPr="003402A5" w:rsidRDefault="00FD33B0" w:rsidP="00FD33B0">
            <w:pPr>
              <w:ind w:left="36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Individuare le caratteristiche merceologiche, chimico-fisiche e nutrizionali di bevande e alimenti.</w:t>
            </w:r>
          </w:p>
          <w:p w:rsidR="00FD33B0" w:rsidRPr="003402A5" w:rsidRDefault="00FD33B0" w:rsidP="00FD33B0">
            <w:pPr>
              <w:ind w:left="36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Individuare i prodotti tipici di un territorio</w:t>
            </w:r>
          </w:p>
          <w:p w:rsidR="00FD33B0" w:rsidRPr="003402A5" w:rsidRDefault="00FD33B0" w:rsidP="00FD33B0">
            <w:pPr>
              <w:ind w:left="360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Riconoscere la qualità di un alimento, dal punto di vista nutrizionale, merceologico ed organolettico.</w:t>
            </w:r>
          </w:p>
          <w:p w:rsidR="003F6896" w:rsidRPr="003402A5" w:rsidRDefault="003F6896" w:rsidP="00FD33B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3597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3597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Fase di applicazione</w:t>
            </w:r>
          </w:p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Periodo </w:t>
            </w:r>
          </w:p>
        </w:tc>
        <w:tc>
          <w:tcPr>
            <w:tcW w:w="7194" w:type="dxa"/>
            <w:gridSpan w:val="2"/>
          </w:tcPr>
          <w:p w:rsidR="003F6896" w:rsidRPr="003402A5" w:rsidRDefault="00D82203" w:rsidP="003402A5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  <w:lang w:eastAsia="en-US"/>
              </w:rPr>
              <w:t xml:space="preserve">Mese di febbraio </w:t>
            </w:r>
            <w:r w:rsidR="003F6896" w:rsidRPr="003402A5">
              <w:rPr>
                <w:rFonts w:ascii="Verdana" w:hAnsi="Verdana"/>
                <w:color w:val="0F243E" w:themeColor="text2" w:themeShade="80"/>
                <w:lang w:eastAsia="en-US"/>
              </w:rPr>
              <w:t>2016 (</w:t>
            </w:r>
            <w:r w:rsidR="003402A5" w:rsidRPr="003402A5">
              <w:rPr>
                <w:rFonts w:ascii="Verdana" w:hAnsi="Verdana"/>
                <w:color w:val="0F243E" w:themeColor="text2" w:themeShade="80"/>
                <w:lang w:eastAsia="en-US"/>
              </w:rPr>
              <w:t>2 settimane</w:t>
            </w:r>
            <w:r w:rsidR="003F6896" w:rsidRPr="003402A5">
              <w:rPr>
                <w:rFonts w:ascii="Verdana" w:hAnsi="Verdana"/>
                <w:color w:val="0F243E" w:themeColor="text2" w:themeShade="80"/>
                <w:lang w:eastAsia="en-US"/>
              </w:rPr>
              <w:t>)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Metodologia </w:t>
            </w:r>
          </w:p>
        </w:tc>
        <w:tc>
          <w:tcPr>
            <w:tcW w:w="7194" w:type="dxa"/>
            <w:gridSpan w:val="2"/>
          </w:tcPr>
          <w:p w:rsidR="003F6896" w:rsidRPr="003402A5" w:rsidRDefault="003F6896" w:rsidP="00D82203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Lezione guidata, lavori di gruppo/attività laboratoriali, lezione frontale, lezione interattiva, lavori di ricerca</w:t>
            </w:r>
            <w:r w:rsidR="00D82203" w:rsidRPr="003402A5">
              <w:rPr>
                <w:rFonts w:ascii="Verdana" w:hAnsi="Verdana"/>
                <w:color w:val="0F243E" w:themeColor="text2" w:themeShade="80"/>
              </w:rPr>
              <w:t xml:space="preserve">, lavoro di studio domestico. </w:t>
            </w:r>
          </w:p>
          <w:p w:rsidR="00D82203" w:rsidRPr="003402A5" w:rsidRDefault="00D82203" w:rsidP="00D82203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Attività in laboratorio di informatica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Risorse umane</w:t>
            </w:r>
          </w:p>
          <w:p w:rsidR="003F6896" w:rsidRPr="003402A5" w:rsidRDefault="003F6896" w:rsidP="006B19CF">
            <w:pPr>
              <w:pStyle w:val="Paragrafoelenco"/>
              <w:numPr>
                <w:ilvl w:val="0"/>
                <w:numId w:val="2"/>
              </w:numPr>
              <w:tabs>
                <w:tab w:val="left" w:pos="708"/>
                <w:tab w:val="center" w:pos="4819"/>
                <w:tab w:val="right" w:pos="9638"/>
              </w:tabs>
              <w:spacing w:after="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3402A5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interne</w:t>
            </w:r>
          </w:p>
          <w:p w:rsidR="003F6896" w:rsidRPr="003402A5" w:rsidRDefault="003F6896" w:rsidP="006B19CF">
            <w:pPr>
              <w:pStyle w:val="Paragrafoelenco"/>
              <w:numPr>
                <w:ilvl w:val="0"/>
                <w:numId w:val="2"/>
              </w:numPr>
              <w:tabs>
                <w:tab w:val="left" w:pos="708"/>
                <w:tab w:val="center" w:pos="4819"/>
                <w:tab w:val="right" w:pos="9638"/>
              </w:tabs>
              <w:spacing w:after="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3402A5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esterne </w:t>
            </w:r>
          </w:p>
        </w:tc>
        <w:tc>
          <w:tcPr>
            <w:tcW w:w="7194" w:type="dxa"/>
            <w:gridSpan w:val="2"/>
          </w:tcPr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Docenti del CdC</w:t>
            </w:r>
          </w:p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Gli alunni</w:t>
            </w:r>
          </w:p>
          <w:p w:rsidR="003F6896" w:rsidRPr="003402A5" w:rsidRDefault="003F6896" w:rsidP="007038AD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Specialisti del settore dell’alimentazione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Strumenti </w:t>
            </w:r>
          </w:p>
        </w:tc>
        <w:tc>
          <w:tcPr>
            <w:tcW w:w="7194" w:type="dxa"/>
            <w:gridSpan w:val="2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LIM, articoli di giornale, articoli di riviste specialistiche, libro di testo (per il lessico e la grammatica); manuali, internet, immagini, fotocopie</w:t>
            </w:r>
            <w:r w:rsidR="00B77FB4" w:rsidRPr="003402A5">
              <w:rPr>
                <w:rFonts w:ascii="Verdana" w:hAnsi="Verdana"/>
                <w:color w:val="0F243E" w:themeColor="text2" w:themeShade="80"/>
              </w:rPr>
              <w:t>. Schemi e tabelle descrittive</w:t>
            </w:r>
            <w:r w:rsidR="00270873" w:rsidRPr="003402A5">
              <w:rPr>
                <w:rFonts w:ascii="Verdana" w:hAnsi="Verdana"/>
                <w:color w:val="0F243E" w:themeColor="text2" w:themeShade="80"/>
              </w:rPr>
              <w:t>.</w:t>
            </w: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Valutazione </w:t>
            </w:r>
          </w:p>
        </w:tc>
        <w:tc>
          <w:tcPr>
            <w:tcW w:w="7194" w:type="dxa"/>
            <w:gridSpan w:val="2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La valutazione si riferirà all’osservazione degli atteggiamenti, della propensione all’ascolto e alla comprensione di argomenti di interesse generale, alla capacità di lavorare in gruppo e sostenere/cambiare il proprio punto di vista, al compito/prodotto realizzato non in termini </w:t>
            </w: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 xml:space="preserve">di perfezione di performance, ma di impegno profuso nel realizzarlo </w:t>
            </w:r>
          </w:p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 xml:space="preserve">Attraverso prova strutturata(Tipologia </w:t>
            </w:r>
            <w:proofErr w:type="spellStart"/>
            <w:r w:rsidRPr="003402A5">
              <w:rPr>
                <w:rFonts w:ascii="Verdana" w:hAnsi="Verdana"/>
                <w:color w:val="0F243E" w:themeColor="text2" w:themeShade="80"/>
              </w:rPr>
              <w:t>B+C</w:t>
            </w:r>
            <w:proofErr w:type="spellEnd"/>
            <w:r w:rsidRPr="003402A5">
              <w:rPr>
                <w:rFonts w:ascii="Verdana" w:hAnsi="Verdana"/>
                <w:color w:val="0F243E" w:themeColor="text2" w:themeShade="80"/>
              </w:rPr>
              <w:t>)</w:t>
            </w:r>
          </w:p>
          <w:p w:rsidR="00D82203" w:rsidRPr="003402A5" w:rsidRDefault="00D82203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Formative in itinere, esercitazioni domestiche, sommative alla fine del percorso</w:t>
            </w:r>
          </w:p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3F6896" w:rsidRPr="003402A5" w:rsidTr="00092940">
        <w:tc>
          <w:tcPr>
            <w:tcW w:w="2660" w:type="dxa"/>
          </w:tcPr>
          <w:p w:rsidR="003F6896" w:rsidRPr="003402A5" w:rsidRDefault="003F6896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lastRenderedPageBreak/>
              <w:t>Eventuali visite guidate</w:t>
            </w:r>
          </w:p>
        </w:tc>
        <w:tc>
          <w:tcPr>
            <w:tcW w:w="7194" w:type="dxa"/>
            <w:gridSpan w:val="2"/>
          </w:tcPr>
          <w:p w:rsidR="00B77FB4" w:rsidRPr="003402A5" w:rsidRDefault="00B77FB4" w:rsidP="00092940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Verdana" w:hAnsi="Verdana"/>
                <w:color w:val="0F243E" w:themeColor="text2" w:themeShade="80"/>
              </w:rPr>
            </w:pPr>
            <w:r w:rsidRPr="003402A5">
              <w:rPr>
                <w:rFonts w:ascii="Verdana" w:hAnsi="Verdana"/>
                <w:color w:val="0F243E" w:themeColor="text2" w:themeShade="80"/>
              </w:rPr>
              <w:t>Visita guidata presso CCIAA</w:t>
            </w:r>
          </w:p>
        </w:tc>
      </w:tr>
    </w:tbl>
    <w:p w:rsidR="006B19CF" w:rsidRPr="003F6896" w:rsidRDefault="006B19CF" w:rsidP="006B19CF">
      <w:pPr>
        <w:spacing w:after="200" w:line="276" w:lineRule="auto"/>
        <w:jc w:val="center"/>
        <w:rPr>
          <w:bCs/>
        </w:rPr>
      </w:pPr>
    </w:p>
    <w:p w:rsidR="006B19CF" w:rsidRPr="003F6896" w:rsidRDefault="006B19CF" w:rsidP="006B19CF"/>
    <w:p w:rsidR="006B19CF" w:rsidRPr="003F6896" w:rsidRDefault="006B19CF" w:rsidP="006B19CF">
      <w:pPr>
        <w:jc w:val="center"/>
      </w:pPr>
    </w:p>
    <w:p w:rsidR="002124F3" w:rsidRPr="003F6896" w:rsidRDefault="002124F3"/>
    <w:sectPr w:rsidR="002124F3" w:rsidRPr="003F6896" w:rsidSect="00212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BD21298_"/>
      </v:shape>
    </w:pict>
  </w:numPicBullet>
  <w:abstractNum w:abstractNumId="0">
    <w:nsid w:val="01CA41B9"/>
    <w:multiLevelType w:val="hybridMultilevel"/>
    <w:tmpl w:val="196E1A02"/>
    <w:lvl w:ilvl="0" w:tplc="F9F6F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5FD"/>
    <w:multiLevelType w:val="hybridMultilevel"/>
    <w:tmpl w:val="33BE4BD4"/>
    <w:lvl w:ilvl="0" w:tplc="90EE76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1E30"/>
    <w:multiLevelType w:val="hybridMultilevel"/>
    <w:tmpl w:val="01849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1E3E"/>
    <w:multiLevelType w:val="hybridMultilevel"/>
    <w:tmpl w:val="E8629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6EB0"/>
    <w:multiLevelType w:val="hybridMultilevel"/>
    <w:tmpl w:val="B892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91B90"/>
    <w:multiLevelType w:val="hybridMultilevel"/>
    <w:tmpl w:val="54F83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19CF"/>
    <w:rsid w:val="0002322C"/>
    <w:rsid w:val="000D49C1"/>
    <w:rsid w:val="000E413E"/>
    <w:rsid w:val="000E7299"/>
    <w:rsid w:val="00103457"/>
    <w:rsid w:val="001B3347"/>
    <w:rsid w:val="001D0EB8"/>
    <w:rsid w:val="002124F3"/>
    <w:rsid w:val="00270873"/>
    <w:rsid w:val="003402A5"/>
    <w:rsid w:val="0036700F"/>
    <w:rsid w:val="003F6896"/>
    <w:rsid w:val="00422D3C"/>
    <w:rsid w:val="004356DC"/>
    <w:rsid w:val="0052439C"/>
    <w:rsid w:val="00580EC7"/>
    <w:rsid w:val="006839E6"/>
    <w:rsid w:val="00684CB6"/>
    <w:rsid w:val="006B19CF"/>
    <w:rsid w:val="007038AD"/>
    <w:rsid w:val="007C5621"/>
    <w:rsid w:val="00A44525"/>
    <w:rsid w:val="00A765B2"/>
    <w:rsid w:val="00B526AF"/>
    <w:rsid w:val="00B77FB4"/>
    <w:rsid w:val="00C3359F"/>
    <w:rsid w:val="00C604C9"/>
    <w:rsid w:val="00C824FB"/>
    <w:rsid w:val="00CA756B"/>
    <w:rsid w:val="00D82203"/>
    <w:rsid w:val="00E47581"/>
    <w:rsid w:val="00F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9C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0E4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25</cp:revision>
  <cp:lastPrinted>2015-12-11T14:15:00Z</cp:lastPrinted>
  <dcterms:created xsi:type="dcterms:W3CDTF">2015-11-17T21:24:00Z</dcterms:created>
  <dcterms:modified xsi:type="dcterms:W3CDTF">2016-02-20T13:38:00Z</dcterms:modified>
</cp:coreProperties>
</file>