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84" w:rsidRPr="00A13E84" w:rsidRDefault="00A13E84" w:rsidP="00A1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13E84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>
            <wp:extent cx="4747260" cy="829127"/>
            <wp:effectExtent l="0" t="0" r="0" b="9525"/>
            <wp:docPr id="1" name="Imagen 1" descr="Quienes So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nes Som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60" cy="83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84" w:rsidRPr="00A13E84" w:rsidRDefault="00A13E84" w:rsidP="00A13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PE"/>
        </w:rPr>
      </w:pPr>
      <w:r w:rsidRPr="00A13E84">
        <w:rPr>
          <w:rFonts w:ascii="Arial" w:eastAsia="Times New Roman" w:hAnsi="Arial" w:cs="Arial"/>
          <w:color w:val="666666"/>
          <w:sz w:val="17"/>
          <w:szCs w:val="17"/>
          <w:lang w:eastAsia="es-PE"/>
        </w:rPr>
        <w:t>Tamaño de Texto:</w:t>
      </w:r>
    </w:p>
    <w:p w:rsidR="00A13E84" w:rsidRPr="00A13E84" w:rsidRDefault="00A13E84" w:rsidP="00A13E84">
      <w:pPr>
        <w:shd w:val="clear" w:color="auto" w:fill="FFFFFF"/>
        <w:spacing w:before="300" w:after="150" w:line="240" w:lineRule="auto"/>
        <w:jc w:val="both"/>
        <w:outlineLvl w:val="0"/>
        <w:rPr>
          <w:rFonts w:ascii="inherit" w:eastAsia="Times New Roman" w:hAnsi="inherit" w:cs="Arial"/>
          <w:b/>
          <w:bCs/>
          <w:color w:val="003366"/>
          <w:kern w:val="36"/>
          <w:sz w:val="54"/>
          <w:szCs w:val="54"/>
          <w:lang w:eastAsia="es-PE"/>
        </w:rPr>
      </w:pPr>
      <w:r w:rsidRPr="00A13E84">
        <w:rPr>
          <w:rFonts w:ascii="inherit" w:eastAsia="Times New Roman" w:hAnsi="inherit" w:cs="Arial"/>
          <w:b/>
          <w:bCs/>
          <w:color w:val="003366"/>
          <w:kern w:val="36"/>
          <w:sz w:val="54"/>
          <w:szCs w:val="54"/>
          <w:lang w:eastAsia="es-PE"/>
        </w:rPr>
        <w:t>¿Qué es la SUNAT?</w:t>
      </w:r>
    </w:p>
    <w:p w:rsidR="00A13E84" w:rsidRPr="00A13E84" w:rsidRDefault="00A13E84" w:rsidP="00A13E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 w:rsidRPr="00A13E84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La Superintendencia Nacional de Aduanas y de Administración Tributaria – SUNAT, de acuerdo a su Ley de creación N° 24829, Ley General aprobada por Decreto Legislativo Nº 501 y la Ley 29816 de Fortalecimiento de la SUNAT, es un organismo técnico especializado, adscrito al Ministerio de Economía y Finanzas, cuenta con personería jurídica de derecho público, con patrimonio propio y goza de autonomía funcional, técnica, económica, financiera, presupuestal y administrativa que, en virtud a lo dispuesto por el Decreto Supremo N° 061-2002-PCM, expedido al amparo de lo establecido en el numeral 13.1 del artículo 13° de la Ley N° 27658, ha absorbido a la Superintendencia Nacional de Aduanas, asumiendo las funciones, facultades y atribuciones que por ley, correspondían a esta entidad.</w:t>
      </w:r>
    </w:p>
    <w:p w:rsidR="00A13E84" w:rsidRPr="00A13E84" w:rsidRDefault="00A13E84" w:rsidP="00A13E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 w:rsidRPr="00A13E84">
        <w:rPr>
          <w:rFonts w:ascii="Arial" w:eastAsia="Times New Roman" w:hAnsi="Arial" w:cs="Arial"/>
          <w:color w:val="000000"/>
          <w:sz w:val="21"/>
          <w:szCs w:val="21"/>
          <w:lang w:eastAsia="es-PE"/>
        </w:rPr>
        <w:t>Tiene domicilio legal y sede principal en la ciudad de Lima, pudiendo establecer dependencias en cualquier lugar del territorio nacional.</w:t>
      </w:r>
    </w:p>
    <w:p w:rsidR="00BB1A26" w:rsidRDefault="00BB1A26">
      <w:bookmarkStart w:id="0" w:name="_GoBack"/>
      <w:bookmarkEnd w:id="0"/>
    </w:p>
    <w:sectPr w:rsidR="00BB1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84"/>
    <w:rsid w:val="00A13E84"/>
    <w:rsid w:val="00B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05A4E-2918-4BCA-8368-C821D40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E8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A1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2016-09-18T06:00:00Z</dcterms:created>
  <dcterms:modified xsi:type="dcterms:W3CDTF">2016-09-18T06:06:00Z</dcterms:modified>
</cp:coreProperties>
</file>