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E2" w:rsidRDefault="00186EE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Estrategia de aprendizaje</w:t>
      </w:r>
      <w:bookmarkStart w:id="0" w:name="_GoBack"/>
      <w:bookmarkEnd w:id="0"/>
    </w:p>
    <w:p w:rsidR="00D5194F" w:rsidRDefault="00186EE2">
      <w:r>
        <w:rPr>
          <w:rFonts w:ascii="Arial" w:hAnsi="Arial" w:cs="Arial"/>
          <w:color w:val="222222"/>
          <w:shd w:val="clear" w:color="auto" w:fill="FFFFFF"/>
        </w:rPr>
        <w:t>Combinación de métodos, medios y mediaciones didácticas, utilizadas por los Instructores-tutores y Aprendices, para facilitar el aprendizaje y la obtención de los resultados definidos en el diseño curricular.</w:t>
      </w:r>
    </w:p>
    <w:sectPr w:rsidR="00D519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E2"/>
    <w:rsid w:val="00186EE2"/>
    <w:rsid w:val="00D5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E616B"/>
  <w15:chartTrackingRefBased/>
  <w15:docId w15:val="{61255E8C-F223-4002-A3F4-363EDDE7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1</cp:revision>
  <dcterms:created xsi:type="dcterms:W3CDTF">2016-10-13T22:57:00Z</dcterms:created>
  <dcterms:modified xsi:type="dcterms:W3CDTF">2016-10-13T22:58:00Z</dcterms:modified>
</cp:coreProperties>
</file>