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D2" w:rsidRDefault="008939D2" w:rsidP="008939D2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HIPOTESIS ALTERNATIVA</w:t>
      </w:r>
    </w:p>
    <w:p w:rsidR="008939D2" w:rsidRDefault="008939D2" w:rsidP="008939D2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FB6D32">
        <w:rPr>
          <w:rFonts w:ascii="Arial" w:hAnsi="Arial" w:cs="Arial"/>
          <w:sz w:val="24"/>
        </w:rPr>
        <w:t>“Como su nombre lo indica, son posibilidades alternas ante las hipótesis de investigación y nula: ofrecen otra descripción o explicación distinta de las que proporcionan estos tipos de hipótesis”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{"citationID":"WcRE2GOZ","properties":{"formattedCitation":"{\\rtf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FB6D32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FB6D32">
        <w:rPr>
          <w:rFonts w:ascii="Arial" w:hAnsi="Arial" w:cs="Arial"/>
          <w:sz w:val="24"/>
          <w:szCs w:val="24"/>
        </w:rPr>
        <w:t xml:space="preserve"> et al., 2014</w:t>
      </w:r>
      <w:r>
        <w:rPr>
          <w:rFonts w:ascii="Arial" w:hAnsi="Arial" w:cs="Arial"/>
          <w:sz w:val="24"/>
          <w:szCs w:val="24"/>
        </w:rPr>
        <w:t>, pág. 105</w:t>
      </w:r>
      <w:r w:rsidRPr="00FB6D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p w:rsidR="00DC6AFD" w:rsidRDefault="00DC6AFD"/>
    <w:sectPr w:rsidR="00DC6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D2"/>
    <w:rsid w:val="007436F0"/>
    <w:rsid w:val="008939D2"/>
    <w:rsid w:val="00D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C2436-07E4-4364-85F7-DBF1D9C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2017-02-28T13:59:00Z</dcterms:created>
  <dcterms:modified xsi:type="dcterms:W3CDTF">2017-02-28T14:51:00Z</dcterms:modified>
</cp:coreProperties>
</file>