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D3" w:rsidRPr="00E2619B" w:rsidRDefault="00E2619B" w:rsidP="00E2619B">
      <w:pPr>
        <w:spacing w:line="480" w:lineRule="auto"/>
        <w:jc w:val="both"/>
        <w:rPr>
          <w:rFonts w:ascii="Arial" w:hAnsi="Arial" w:cs="Arial"/>
          <w:sz w:val="24"/>
        </w:rPr>
      </w:pPr>
      <w:r w:rsidRPr="00E2619B">
        <w:rPr>
          <w:rFonts w:ascii="Arial" w:hAnsi="Arial" w:cs="Arial"/>
          <w:sz w:val="24"/>
        </w:rPr>
        <w:t>VIABILIDAD DE LA INVESTIGACIÓN</w:t>
      </w:r>
    </w:p>
    <w:p w:rsidR="00E2619B" w:rsidRPr="00E2619B" w:rsidRDefault="00146B01" w:rsidP="00E2619B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E2619B" w:rsidRPr="00E2619B">
        <w:rPr>
          <w:rFonts w:ascii="Arial" w:hAnsi="Arial" w:cs="Arial"/>
          <w:sz w:val="24"/>
        </w:rPr>
        <w:t>La viabilidad o factibilidad misma del estudio; debemos tomar en cuenta la disponibilidad de recursos financieros, humanos y materiales que determinarán, en última instancia, l</w:t>
      </w:r>
      <w:r>
        <w:rPr>
          <w:rFonts w:ascii="Arial" w:hAnsi="Arial" w:cs="Arial"/>
          <w:sz w:val="24"/>
        </w:rPr>
        <w:t xml:space="preserve">os alcances de la investigación” </w:t>
      </w:r>
      <w:r w:rsidR="003F6979">
        <w:rPr>
          <w:rFonts w:ascii="Arial" w:hAnsi="Arial" w:cs="Arial"/>
          <w:sz w:val="24"/>
        </w:rPr>
        <w:fldChar w:fldCharType="begin"/>
      </w:r>
      <w:r w:rsidR="003F6979">
        <w:rPr>
          <w:rFonts w:ascii="Arial" w:hAnsi="Arial" w:cs="Arial"/>
          <w:sz w:val="24"/>
        </w:rPr>
        <w:instrText xml:space="preserve"> ADDIN ZOTERO_ITEM CSL_CITATION {"citationID":"mjMqrAnW","properties":{"formattedCitation":"{\\rtf (Hernandez Sampieri, Collado Fern\\uc0\\u225{}ndez, &amp; Baptista Lucio, 2014)}","plainCitation":"(Hernandez Sampieri, Collado Fernández, &amp; Baptista Lucio,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 w:rsidR="003F6979">
        <w:rPr>
          <w:rFonts w:ascii="Arial" w:hAnsi="Arial" w:cs="Arial"/>
          <w:sz w:val="24"/>
        </w:rPr>
        <w:fldChar w:fldCharType="separate"/>
      </w:r>
      <w:r w:rsidR="003F6979">
        <w:rPr>
          <w:rFonts w:ascii="Arial" w:hAnsi="Arial" w:cs="Arial"/>
          <w:sz w:val="24"/>
          <w:szCs w:val="24"/>
        </w:rPr>
        <w:t>(Hernández, Collado,&amp; Baptista</w:t>
      </w:r>
      <w:r w:rsidR="003F6979" w:rsidRPr="003F6979">
        <w:rPr>
          <w:rFonts w:ascii="Arial" w:hAnsi="Arial" w:cs="Arial"/>
          <w:sz w:val="24"/>
          <w:szCs w:val="24"/>
        </w:rPr>
        <w:t>, 2014</w:t>
      </w:r>
      <w:r w:rsidR="003F6979">
        <w:rPr>
          <w:rFonts w:ascii="Arial" w:hAnsi="Arial" w:cs="Arial"/>
          <w:sz w:val="24"/>
          <w:szCs w:val="24"/>
        </w:rPr>
        <w:t>, Pag.41</w:t>
      </w:r>
      <w:r w:rsidR="003F6979" w:rsidRPr="003F6979">
        <w:rPr>
          <w:rFonts w:ascii="Arial" w:hAnsi="Arial" w:cs="Arial"/>
          <w:sz w:val="24"/>
          <w:szCs w:val="24"/>
        </w:rPr>
        <w:t>)</w:t>
      </w:r>
      <w:r w:rsidR="003F6979">
        <w:rPr>
          <w:rFonts w:ascii="Arial" w:hAnsi="Arial" w:cs="Arial"/>
          <w:sz w:val="24"/>
        </w:rPr>
        <w:fldChar w:fldCharType="end"/>
      </w:r>
      <w:r w:rsidR="003F6979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E2619B" w:rsidRPr="00E26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B"/>
    <w:rsid w:val="00146B01"/>
    <w:rsid w:val="003F6979"/>
    <w:rsid w:val="006E13D3"/>
    <w:rsid w:val="00E2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94DE5-6C37-4FC6-AB9E-0D544C35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3</cp:revision>
  <dcterms:created xsi:type="dcterms:W3CDTF">2017-03-07T14:05:00Z</dcterms:created>
  <dcterms:modified xsi:type="dcterms:W3CDTF">2017-03-07T14:11:00Z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id="sxtv5dqR"/&gt;&lt;style id="http://www.zotero.org/styles/apa" locale="es-MX"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