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F3" w:rsidRPr="00EF73AA" w:rsidRDefault="00E739F3" w:rsidP="00E739F3">
      <w:pPr>
        <w:jc w:val="both"/>
        <w:rPr>
          <w:rFonts w:ascii="Arial" w:hAnsi="Arial" w:cs="Arial"/>
          <w:sz w:val="24"/>
        </w:rPr>
      </w:pPr>
      <w:r w:rsidRPr="00EF73AA">
        <w:rPr>
          <w:rFonts w:ascii="Arial" w:hAnsi="Arial" w:cs="Arial"/>
          <w:sz w:val="28"/>
        </w:rPr>
        <w:t>CRONOGRAMA</w:t>
      </w:r>
    </w:p>
    <w:p w:rsidR="00E739F3" w:rsidRPr="00305E92" w:rsidRDefault="00E739F3" w:rsidP="00E739F3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305E92">
        <w:rPr>
          <w:rFonts w:ascii="Arial" w:hAnsi="Arial" w:cs="Arial"/>
          <w:sz w:val="24"/>
        </w:rPr>
        <w:t xml:space="preserve">Describe las actividades por realizar en el tiempo. La distribución en el tiempo depende de la programación de las actividades, puede ser en semanas, meses o años”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{"citationID":"DsJz7EeK","properties":{"formattedCitation":"{\\rtf (M\\uc0\\u233{}ndez Ram\\uc0\\u237{}rez, Namihira Guerrero, Moreno Altamirano, &amp; Sosa de Mart\\uc0\\u237{}nez, 1993)}","plainCitation":"(Méndez Ramírez, Namihira Guerrero, Moreno Altamirano, &amp; Sosa de Martínez, 1993)"},"citationItems":[{"id":17,"uris":["http://zotero.org/users/local/x2mgNWdL/items/QJK24EUU"],"uri":["http://zotero.org/users/local/x2mgNWdL/items/QJK24EUU"],"itemData":{"id":17,"type":"book","title":"El protocolo de investigación: lineamientos para su elaboración y análisis","publisher":"Trillas","number-of-pages":"210","source":"Google Books","ISBN":"978-968-24-4100-4","note":"Google-Books-ID: X9xvOgAACAAJ","shortTitle":"El protocolo de investigación","language":"es","author":[{"family":"Méndez Ramírez","given":"Ignacio"},{"family":"Namihira Guerrero","given":"Delia"},{"family":"Moreno Altamirano","given":"Laura"},{"family":"Sosa de Martínez","given":"Cristina"}],"issued":{"date-parts":[["1993"]]}}}],"schema":"https://github.com/citation-style-language/schema/raw/master/csl-citation.json"}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1E2CF1">
        <w:rPr>
          <w:rFonts w:ascii="Arial" w:hAnsi="Arial" w:cs="Arial"/>
          <w:sz w:val="24"/>
          <w:szCs w:val="24"/>
        </w:rPr>
        <w:t>(Méndez, Namihira</w:t>
      </w:r>
      <w:r w:rsidR="0053113A">
        <w:rPr>
          <w:rFonts w:ascii="Arial" w:hAnsi="Arial" w:cs="Arial"/>
          <w:sz w:val="24"/>
          <w:szCs w:val="24"/>
        </w:rPr>
        <w:t xml:space="preserve">, Moreno </w:t>
      </w:r>
      <w:r w:rsidRPr="001E2CF1">
        <w:rPr>
          <w:rFonts w:ascii="Arial" w:hAnsi="Arial" w:cs="Arial"/>
          <w:sz w:val="24"/>
          <w:szCs w:val="24"/>
        </w:rPr>
        <w:t xml:space="preserve">, &amp; Sosa </w:t>
      </w:r>
      <w:r w:rsidR="0053113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E2CF1">
        <w:rPr>
          <w:rFonts w:ascii="Arial" w:hAnsi="Arial" w:cs="Arial"/>
          <w:sz w:val="24"/>
          <w:szCs w:val="24"/>
        </w:rPr>
        <w:t>1993</w:t>
      </w:r>
      <w:r>
        <w:rPr>
          <w:rFonts w:ascii="Arial" w:hAnsi="Arial" w:cs="Arial"/>
          <w:sz w:val="24"/>
          <w:szCs w:val="24"/>
        </w:rPr>
        <w:t>, pág. 115</w:t>
      </w:r>
      <w:r w:rsidRPr="001E2C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3"/>
    <w:rsid w:val="0053113A"/>
    <w:rsid w:val="00BE6BF0"/>
    <w:rsid w:val="00E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0E22-83A1-4FAD-BCF6-35300F1B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2017-02-28T13:52:00Z</dcterms:created>
  <dcterms:modified xsi:type="dcterms:W3CDTF">2017-02-28T14:52:00Z</dcterms:modified>
</cp:coreProperties>
</file>