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9" w:rsidRDefault="001D509C" w:rsidP="001D509C">
      <w:pPr>
        <w:pStyle w:val="Ttulo1"/>
      </w:pPr>
      <w:r>
        <w:t>HIPOTESIS NULA</w:t>
      </w:r>
      <w:bookmarkStart w:id="0" w:name="_GoBack"/>
      <w:bookmarkEnd w:id="0"/>
    </w:p>
    <w:p w:rsidR="001D509C" w:rsidRDefault="001D509C" w:rsidP="001D509C"/>
    <w:p w:rsidR="001D509C" w:rsidRPr="001D509C" w:rsidRDefault="001D509C" w:rsidP="001D509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</w:t>
      </w:r>
      <w:r w:rsidRPr="001D509C">
        <w:rPr>
          <w:rFonts w:ascii="Arial" w:hAnsi="Arial" w:cs="Arial"/>
          <w:sz w:val="24"/>
          <w:szCs w:val="28"/>
        </w:rPr>
        <w:t>Son en cierta forma</w:t>
      </w:r>
      <w:r w:rsidRPr="001D509C">
        <w:rPr>
          <w:rFonts w:ascii="Arial" w:hAnsi="Arial" w:cs="Arial"/>
          <w:sz w:val="24"/>
          <w:szCs w:val="28"/>
        </w:rPr>
        <w:t xml:space="preserve"> el reverso de las hipótesis de </w:t>
      </w:r>
      <w:r w:rsidRPr="001D509C">
        <w:rPr>
          <w:rFonts w:ascii="Arial" w:hAnsi="Arial" w:cs="Arial"/>
          <w:sz w:val="24"/>
          <w:szCs w:val="28"/>
        </w:rPr>
        <w:t>investigación, constituyen prop</w:t>
      </w:r>
      <w:r w:rsidRPr="001D509C">
        <w:rPr>
          <w:rFonts w:ascii="Arial" w:hAnsi="Arial" w:cs="Arial"/>
          <w:sz w:val="24"/>
          <w:szCs w:val="28"/>
        </w:rPr>
        <w:t xml:space="preserve">osiciones acerca de la relación </w:t>
      </w:r>
      <w:r w:rsidRPr="001D509C">
        <w:rPr>
          <w:rFonts w:ascii="Arial" w:hAnsi="Arial" w:cs="Arial"/>
          <w:sz w:val="24"/>
          <w:szCs w:val="28"/>
        </w:rPr>
        <w:t>entre variables sólo que sirven par</w:t>
      </w:r>
      <w:r w:rsidRPr="001D509C">
        <w:rPr>
          <w:rFonts w:ascii="Arial" w:hAnsi="Arial" w:cs="Arial"/>
          <w:sz w:val="24"/>
          <w:szCs w:val="28"/>
        </w:rPr>
        <w:t xml:space="preserve">a refutar o negar lo que afirma </w:t>
      </w:r>
      <w:r w:rsidRPr="001D509C">
        <w:rPr>
          <w:rFonts w:ascii="Arial" w:hAnsi="Arial" w:cs="Arial"/>
          <w:sz w:val="24"/>
          <w:szCs w:val="28"/>
        </w:rPr>
        <w:t>la hipótesis de investigación. Se les denota como H o.</w:t>
      </w:r>
      <w:r>
        <w:rPr>
          <w:rFonts w:ascii="Arial" w:hAnsi="Arial" w:cs="Arial"/>
          <w:sz w:val="24"/>
          <w:szCs w:val="28"/>
        </w:rPr>
        <w:t>”</w:t>
      </w:r>
      <w:sdt>
        <w:sdtPr>
          <w:rPr>
            <w:rFonts w:ascii="Arial" w:hAnsi="Arial" w:cs="Arial"/>
            <w:sz w:val="24"/>
            <w:szCs w:val="28"/>
          </w:rPr>
          <w:id w:val="-354193076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Cor04 \p 25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8"/>
            </w:rPr>
            <w:t xml:space="preserve"> </w:t>
          </w:r>
          <w:r w:rsidRPr="001D509C">
            <w:rPr>
              <w:rFonts w:ascii="Arial" w:hAnsi="Arial" w:cs="Arial"/>
              <w:noProof/>
              <w:sz w:val="24"/>
              <w:szCs w:val="28"/>
            </w:rPr>
            <w:t>(Cortes Cortes, 2004, pág. 25)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1D509C" w:rsidRPr="001D509C" w:rsidRDefault="001D509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sectPr w:rsidR="001D509C" w:rsidRPr="001D5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7A"/>
    <w:rsid w:val="00015ED8"/>
    <w:rsid w:val="00086042"/>
    <w:rsid w:val="00153856"/>
    <w:rsid w:val="001B6C7A"/>
    <w:rsid w:val="001D509C"/>
    <w:rsid w:val="008A4DF7"/>
    <w:rsid w:val="008B4F49"/>
    <w:rsid w:val="009B7BDB"/>
    <w:rsid w:val="00A27749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5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09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5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09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Cor04</b:Tag>
    <b:SourceType>Book</b:SourceType>
    <b:Guid>{C904CE2F-0863-4102-B25B-2C4CC3DDA536}</b:Guid>
    <b:Title>Metodologia de la Investigacion</b:Title>
    <b:Year>2004</b:Year>
    <b:Author>
      <b:Author>
        <b:NameList>
          <b:Person>
            <b:Last>Cortes Cortes</b:Last>
            <b:First>Manuel 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8DE263A-4C31-4D97-AD26-F35B658F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2017-03-07T18:25:00Z</dcterms:created>
  <dcterms:modified xsi:type="dcterms:W3CDTF">2017-03-07T18:28:00Z</dcterms:modified>
</cp:coreProperties>
</file>