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84699" w:rsidRDefault="00584699" w:rsidP="00584699">
      <w:pPr>
        <w:rPr>
          <w:rFonts w:ascii="Arial Black" w:hAnsi="Arial Black"/>
        </w:rPr>
      </w:pPr>
      <w:r w:rsidRPr="00584699">
        <w:rPr>
          <w:rFonts w:ascii="Arial Black" w:hAnsi="Arial Black"/>
        </w:rPr>
        <w:t>Los Servicios Ambientales son los beneficios que la gente recibe de los diferentes ecosistemas, ya sea de manera natural o por medio de su manejo suste</w:t>
      </w:r>
      <w:r w:rsidRPr="00584699">
        <w:rPr>
          <w:rFonts w:ascii="Arial Black" w:hAnsi="Arial Black"/>
        </w:rPr>
        <w:t>ntable, ya sea a nivel local, regional o global. Dependiendo de los bienes y servicios que ofrecen, los servicios ambientales han sido agrupados como sigue: servicios de soporte, de provisión, de regulación y culturales (MEA, 2005).</w:t>
      </w:r>
    </w:p>
    <w:p w:rsidR="00A610F5" w:rsidRDefault="00584699" w:rsidP="00584699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6265708" cy="2209800"/>
            <wp:effectExtent l="0" t="0" r="1905" b="0"/>
            <wp:wrapNone/>
            <wp:docPr id="3074" name="Picture 2" descr="http://www3.inecol.edu.mx/maduver/ARCHIVOS/sa_figuras/sa_cuadr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3.inecol.edu.mx/maduver/ARCHIVOS/sa_figuras/sa_cuadro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08" cy="2209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bookmarkEnd w:id="0"/>
    </w:p>
    <w:sectPr w:rsidR="00A610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4C83"/>
    <w:multiLevelType w:val="hybridMultilevel"/>
    <w:tmpl w:val="0194C67A"/>
    <w:lvl w:ilvl="0" w:tplc="DC2C16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4A79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D8F0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4E0C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7CC5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9428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C03F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5C09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42A1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C3"/>
    <w:rsid w:val="004838C3"/>
    <w:rsid w:val="00584699"/>
    <w:rsid w:val="00A6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C54B"/>
  <w15:chartTrackingRefBased/>
  <w15:docId w15:val="{4ACFD675-FF36-4865-BEE7-C1AAC316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4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mauricio casillas zendejas</cp:lastModifiedBy>
  <cp:revision>2</cp:revision>
  <dcterms:created xsi:type="dcterms:W3CDTF">2017-03-12T04:02:00Z</dcterms:created>
  <dcterms:modified xsi:type="dcterms:W3CDTF">2017-03-12T04:03:00Z</dcterms:modified>
</cp:coreProperties>
</file>