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5" w:rsidRDefault="002921F5" w:rsidP="002921F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444444"/>
          <w:spacing w:val="-2"/>
          <w:sz w:val="26"/>
          <w:szCs w:val="26"/>
          <w:lang w:eastAsia="es-AR"/>
        </w:rPr>
      </w:pPr>
      <w:r w:rsidRPr="002921F5">
        <w:rPr>
          <w:rFonts w:ascii="Arial" w:eastAsia="Times New Roman" w:hAnsi="Arial" w:cs="Arial"/>
          <w:iCs/>
          <w:color w:val="444444"/>
          <w:spacing w:val="-2"/>
          <w:sz w:val="26"/>
          <w:szCs w:val="26"/>
          <w:lang w:eastAsia="es-AR"/>
        </w:rPr>
        <w:t>El sustantivo es una categoría gramatical que sirve para nombrar a todo tipo de sujeto u objeto. </w:t>
      </w:r>
      <w:r w:rsidRPr="002921F5">
        <w:rPr>
          <w:rFonts w:ascii="Arial" w:eastAsia="Times New Roman" w:hAnsi="Arial" w:cs="Arial"/>
          <w:color w:val="444444"/>
          <w:spacing w:val="-2"/>
          <w:sz w:val="26"/>
          <w:szCs w:val="26"/>
          <w:lang w:eastAsia="es-AR"/>
        </w:rPr>
        <w:t>Es también conocido como el </w:t>
      </w:r>
      <w:r w:rsidRPr="002921F5">
        <w:rPr>
          <w:rFonts w:ascii="Arial" w:eastAsia="Times New Roman" w:hAnsi="Arial" w:cs="Arial"/>
          <w:iCs/>
          <w:color w:val="444444"/>
          <w:spacing w:val="-2"/>
          <w:sz w:val="26"/>
          <w:szCs w:val="26"/>
          <w:lang w:eastAsia="es-AR"/>
        </w:rPr>
        <w:t>nombre</w:t>
      </w:r>
      <w:r w:rsidRPr="002921F5">
        <w:rPr>
          <w:rFonts w:ascii="Arial" w:eastAsia="Times New Roman" w:hAnsi="Arial" w:cs="Arial"/>
          <w:color w:val="444444"/>
          <w:spacing w:val="-2"/>
          <w:sz w:val="26"/>
          <w:szCs w:val="26"/>
          <w:lang w:eastAsia="es-AR"/>
        </w:rPr>
        <w:t>, justamente porque su funci</w:t>
      </w:r>
      <w:r>
        <w:rPr>
          <w:rFonts w:ascii="Arial" w:eastAsia="Times New Roman" w:hAnsi="Arial" w:cs="Arial"/>
          <w:color w:val="444444"/>
          <w:spacing w:val="-2"/>
          <w:sz w:val="26"/>
          <w:szCs w:val="26"/>
          <w:lang w:eastAsia="es-AR"/>
        </w:rPr>
        <w:t>ón es nombrar a distintos seres.</w:t>
      </w:r>
    </w:p>
    <w:p w:rsidR="002921F5" w:rsidRPr="002921F5" w:rsidRDefault="002921F5" w:rsidP="002921F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444444"/>
          <w:spacing w:val="-2"/>
          <w:sz w:val="26"/>
          <w:szCs w:val="26"/>
          <w:lang w:eastAsia="es-AR"/>
        </w:rPr>
      </w:pPr>
      <w:r w:rsidRPr="002921F5">
        <w:rPr>
          <w:rFonts w:ascii="Source Sans Pro" w:eastAsia="Times New Roman" w:hAnsi="Source Sans Pro" w:cs="Times New Roman"/>
          <w:b/>
          <w:bCs/>
          <w:color w:val="282828"/>
          <w:spacing w:val="-2"/>
          <w:sz w:val="27"/>
          <w:szCs w:val="27"/>
          <w:lang w:eastAsia="es-AR"/>
        </w:rPr>
        <w:br/>
        <w:t> </w:t>
      </w:r>
      <w:hyperlink r:id="rId5" w:history="1">
        <w:r w:rsidRPr="002921F5">
          <w:rPr>
            <w:rFonts w:ascii="PT Serif" w:eastAsia="Times New Roman" w:hAnsi="PT Serif" w:cs="Times New Roman"/>
            <w:b/>
            <w:bCs/>
            <w:color w:val="0B6896"/>
            <w:spacing w:val="-2"/>
            <w:sz w:val="26"/>
            <w:szCs w:val="26"/>
            <w:lang w:eastAsia="es-AR"/>
          </w:rPr>
          <w:t>Sustantivos propios: </w:t>
        </w:r>
      </w:hyperlink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El sustantivo propio es aquella palabra que sirve para denominar en forma concreta a algún sujeto u objeto. Es decir, con los nombres propios nos referimos específicamente a un individuo u objeto en particular.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i/>
          <w:iCs/>
          <w:color w:val="444444"/>
          <w:spacing w:val="-2"/>
          <w:sz w:val="26"/>
          <w:szCs w:val="26"/>
          <w:lang w:eastAsia="es-AR"/>
        </w:rPr>
        <w:t>Ejemplos de sustantivos propios: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América, José, La Cenicienta, etc.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  <w:t>Como se aprecia en los ejemplos, la regla para la correcta ortografía de los </w:t>
      </w:r>
      <w:hyperlink r:id="rId6" w:history="1">
        <w:r w:rsidRPr="002921F5">
          <w:rPr>
            <w:rFonts w:ascii="PT Serif" w:eastAsia="Times New Roman" w:hAnsi="PT Serif" w:cs="Times New Roman"/>
            <w:color w:val="0B6896"/>
            <w:spacing w:val="-2"/>
            <w:sz w:val="26"/>
            <w:szCs w:val="26"/>
            <w:lang w:eastAsia="es-AR"/>
          </w:rPr>
          <w:t>nombres propios</w:t>
        </w:r>
      </w:hyperlink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es que deben escribirse con </w:t>
      </w:r>
      <w:hyperlink r:id="rId7" w:history="1">
        <w:r w:rsidRPr="002921F5">
          <w:rPr>
            <w:rFonts w:ascii="PT Serif" w:eastAsia="Times New Roman" w:hAnsi="PT Serif" w:cs="Times New Roman"/>
            <w:color w:val="0B6896"/>
            <w:spacing w:val="-2"/>
            <w:sz w:val="26"/>
            <w:szCs w:val="26"/>
            <w:lang w:eastAsia="es-AR"/>
          </w:rPr>
          <w:t>mayúscula</w:t>
        </w:r>
      </w:hyperlink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inicial.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hyperlink r:id="rId8" w:history="1">
        <w:r w:rsidRPr="002921F5">
          <w:rPr>
            <w:rFonts w:ascii="PT Serif" w:eastAsia="Times New Roman" w:hAnsi="PT Serif" w:cs="Times New Roman"/>
            <w:b/>
            <w:bCs/>
            <w:color w:val="0B6896"/>
            <w:spacing w:val="-2"/>
            <w:sz w:val="26"/>
            <w:szCs w:val="26"/>
            <w:lang w:eastAsia="es-AR"/>
          </w:rPr>
          <w:t>Sustantivos comunes: </w:t>
        </w:r>
      </w:hyperlink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El sustantivo común se utiliza para designar en forma general a toda persona, animal u objeto.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  <w:t>Ejemplos de sustantivos comunes: niño, vaca, gato, amor, etc.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  <w:t> </w:t>
      </w:r>
    </w:p>
    <w:p w:rsidR="002921F5" w:rsidRPr="002921F5" w:rsidRDefault="002921F5" w:rsidP="002921F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2"/>
        <w:rPr>
          <w:rFonts w:ascii="Source Sans Pro" w:eastAsia="Times New Roman" w:hAnsi="Source Sans Pro" w:cs="Times New Roman"/>
          <w:b/>
          <w:bCs/>
          <w:color w:val="282828"/>
          <w:spacing w:val="-2"/>
          <w:sz w:val="27"/>
          <w:szCs w:val="27"/>
          <w:lang w:eastAsia="es-AR"/>
        </w:rPr>
      </w:pPr>
      <w:r w:rsidRPr="002921F5">
        <w:rPr>
          <w:rFonts w:ascii="Source Sans Pro" w:eastAsia="Times New Roman" w:hAnsi="Source Sans Pro" w:cs="Times New Roman"/>
          <w:b/>
          <w:bCs/>
          <w:color w:val="282828"/>
          <w:spacing w:val="-2"/>
          <w:sz w:val="27"/>
          <w:szCs w:val="27"/>
          <w:lang w:eastAsia="es-AR"/>
        </w:rPr>
        <w:t>Subdivisión de sustantivos comunes</w:t>
      </w:r>
    </w:p>
    <w:p w:rsidR="002921F5" w:rsidRPr="002921F5" w:rsidRDefault="002921F5" w:rsidP="002921F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</w:pPr>
      <w:bookmarkStart w:id="0" w:name="_GoBack"/>
      <w:bookmarkEnd w:id="0"/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Los sustantivos comunes se clasifican de la siguiente manera:</w:t>
      </w:r>
    </w:p>
    <w:p w:rsidR="002921F5" w:rsidRPr="002921F5" w:rsidRDefault="002921F5" w:rsidP="002921F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</w:pP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Sustantivos abstractos: Los sustantivos abstractos están constituidos por ideas o sentimientos. Son sustantivos que no pueden percibirse por los sentidos.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i/>
          <w:iCs/>
          <w:color w:val="444444"/>
          <w:spacing w:val="-2"/>
          <w:sz w:val="26"/>
          <w:szCs w:val="26"/>
          <w:lang w:eastAsia="es-AR"/>
        </w:rPr>
        <w:t>Ejemplos de sustantivos abstractos: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odio, bondad, compasión, felicidad, alegría.</w:t>
      </w:r>
    </w:p>
    <w:p w:rsidR="002921F5" w:rsidRPr="002921F5" w:rsidRDefault="002921F5" w:rsidP="002921F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</w:pP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b/>
          <w:bCs/>
          <w:color w:val="444444"/>
          <w:spacing w:val="-2"/>
          <w:sz w:val="26"/>
          <w:szCs w:val="26"/>
          <w:lang w:eastAsia="es-AR"/>
        </w:rPr>
        <w:t>Sustantivos concretos: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Los sustantivos concretos, en contraposición a los abstractos, son aquellos que sí son perceptibles por los sentidos.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i/>
          <w:iCs/>
          <w:color w:val="444444"/>
          <w:spacing w:val="-2"/>
          <w:sz w:val="26"/>
          <w:szCs w:val="26"/>
          <w:lang w:eastAsia="es-AR"/>
        </w:rPr>
        <w:t>Ejemplos: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heladera, carpeta, teclado, etc.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b/>
          <w:bCs/>
          <w:color w:val="444444"/>
          <w:spacing w:val="-2"/>
          <w:sz w:val="26"/>
          <w:szCs w:val="26"/>
          <w:lang w:eastAsia="es-AR"/>
        </w:rPr>
        <w:t>Sustantivos contables: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Los sustantivos contables son aquellos que designan cosas que son susceptibles de enumeración. Ejemplos: tres sillas, dos mesas, cinco lápices </w:t>
      </w:r>
      <w:r w:rsidRPr="002921F5">
        <w:rPr>
          <w:rFonts w:ascii="PT Serif" w:eastAsia="Times New Roman" w:hAnsi="PT Serif" w:cs="Times New Roman"/>
          <w:i/>
          <w:iCs/>
          <w:color w:val="444444"/>
          <w:spacing w:val="-2"/>
          <w:sz w:val="26"/>
          <w:szCs w:val="26"/>
          <w:lang w:eastAsia="es-AR"/>
        </w:rPr>
        <w:t>Sustantivos no contables: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Como su nombre lo indica, los sustantivos no contables son aquellos que no pueden ser enumerados.</w:t>
      </w:r>
    </w:p>
    <w:p w:rsidR="002921F5" w:rsidRPr="002921F5" w:rsidRDefault="002921F5" w:rsidP="002921F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</w:pP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Un aspecto importante de este tipo de sustantivo es que, si bien no pueden enumerarse, sí pueden medirse.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  <w:t>Ejemplos: agua, leche, harina.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b/>
          <w:bCs/>
          <w:color w:val="444444"/>
          <w:spacing w:val="-2"/>
          <w:sz w:val="26"/>
          <w:szCs w:val="26"/>
          <w:lang w:eastAsia="es-AR"/>
        </w:rPr>
        <w:t>Sustantivos individuales: 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Los sustantivos individuales sirven para nombrar a un ser en particular. </w:t>
      </w:r>
      <w:r w:rsidRPr="002921F5">
        <w:rPr>
          <w:rFonts w:ascii="PT Serif" w:eastAsia="Times New Roman" w:hAnsi="PT Serif" w:cs="Times New Roman"/>
          <w:i/>
          <w:iCs/>
          <w:color w:val="444444"/>
          <w:spacing w:val="-2"/>
          <w:sz w:val="26"/>
          <w:szCs w:val="26"/>
          <w:lang w:eastAsia="es-AR"/>
        </w:rPr>
        <w:t>Ejemplo: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el sustantivo abeja es un individual porque se está nombrando a un tipo concreto de insecto.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lastRenderedPageBreak/>
        <w:br/>
      </w:r>
      <w:r w:rsidRPr="002921F5">
        <w:rPr>
          <w:rFonts w:ascii="PT Serif" w:eastAsia="Times New Roman" w:hAnsi="PT Serif" w:cs="Times New Roman"/>
          <w:b/>
          <w:bCs/>
          <w:color w:val="444444"/>
          <w:spacing w:val="-2"/>
          <w:sz w:val="26"/>
          <w:szCs w:val="26"/>
          <w:lang w:eastAsia="es-AR"/>
        </w:rPr>
        <w:t>Sustantivos colectivos: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Los sustantivos colectivos son aquellos que se encargan de nombrar a seres que engloban a otros de un mismo tipo o clase.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  <w:t>Continuando con el ejemplo anterior, el sustantivo para designar en forma colectiva a las abejas, se realiza utilizando el término </w:t>
      </w:r>
      <w:r w:rsidRPr="002921F5">
        <w:rPr>
          <w:rFonts w:ascii="PT Serif" w:eastAsia="Times New Roman" w:hAnsi="PT Serif" w:cs="Times New Roman"/>
          <w:i/>
          <w:iCs/>
          <w:color w:val="444444"/>
          <w:spacing w:val="-2"/>
          <w:sz w:val="26"/>
          <w:szCs w:val="26"/>
          <w:lang w:eastAsia="es-AR"/>
        </w:rPr>
        <w:t>enjambre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b/>
          <w:bCs/>
          <w:color w:val="444444"/>
          <w:spacing w:val="-2"/>
          <w:sz w:val="26"/>
          <w:szCs w:val="26"/>
          <w:lang w:eastAsia="es-AR"/>
        </w:rPr>
        <w:t>Sustantivos derivados: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Son aquellos que derivan de otra palabra.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i/>
          <w:iCs/>
          <w:color w:val="444444"/>
          <w:spacing w:val="-2"/>
          <w:sz w:val="26"/>
          <w:szCs w:val="26"/>
          <w:lang w:eastAsia="es-AR"/>
        </w:rPr>
        <w:t>Ejemplo: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"zapatería", término que deriva del sustantivo común </w:t>
      </w:r>
      <w:r w:rsidRPr="002921F5">
        <w:rPr>
          <w:rFonts w:ascii="PT Serif" w:eastAsia="Times New Roman" w:hAnsi="PT Serif" w:cs="Times New Roman"/>
          <w:i/>
          <w:iCs/>
          <w:color w:val="444444"/>
          <w:spacing w:val="-2"/>
          <w:sz w:val="26"/>
          <w:szCs w:val="26"/>
          <w:lang w:eastAsia="es-AR"/>
        </w:rPr>
        <w:t>zapato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b/>
          <w:bCs/>
          <w:color w:val="444444"/>
          <w:spacing w:val="-2"/>
          <w:sz w:val="26"/>
          <w:szCs w:val="26"/>
          <w:lang w:eastAsia="es-AR"/>
        </w:rPr>
        <w:t>Sustantivos primitivos: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Al contrario de los derivados, los sustantivos primitivos no derivan de otra palabra.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br/>
      </w:r>
      <w:r w:rsidRPr="002921F5">
        <w:rPr>
          <w:rFonts w:ascii="PT Serif" w:eastAsia="Times New Roman" w:hAnsi="PT Serif" w:cs="Times New Roman"/>
          <w:i/>
          <w:iCs/>
          <w:color w:val="444444"/>
          <w:spacing w:val="-2"/>
          <w:sz w:val="26"/>
          <w:szCs w:val="26"/>
          <w:lang w:eastAsia="es-AR"/>
        </w:rPr>
        <w:t>Ejemplos:</w:t>
      </w: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gato, árbol, cuadro.</w:t>
      </w:r>
    </w:p>
    <w:p w:rsidR="002921F5" w:rsidRPr="002921F5" w:rsidRDefault="002921F5" w:rsidP="002921F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</w:pPr>
      <w:r w:rsidRPr="002921F5">
        <w:rPr>
          <w:rFonts w:ascii="PT Serif" w:eastAsia="Times New Roman" w:hAnsi="PT Serif" w:cs="Times New Roman"/>
          <w:color w:val="444444"/>
          <w:spacing w:val="-2"/>
          <w:sz w:val="26"/>
          <w:szCs w:val="26"/>
          <w:lang w:eastAsia="es-A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4222"/>
        <w:gridCol w:w="2553"/>
      </w:tblGrid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b/>
                <w:bCs/>
                <w:color w:val="444444"/>
                <w:spacing w:val="-2"/>
                <w:sz w:val="26"/>
                <w:szCs w:val="26"/>
                <w:lang w:eastAsia="es-AR"/>
              </w:rPr>
              <w:t>TIPO DE SUSTANTIVO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b/>
                <w:bCs/>
                <w:color w:val="444444"/>
                <w:spacing w:val="-2"/>
                <w:sz w:val="26"/>
                <w:szCs w:val="26"/>
                <w:lang w:eastAsia="es-AR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b/>
                <w:bCs/>
                <w:color w:val="444444"/>
                <w:spacing w:val="-2"/>
                <w:sz w:val="26"/>
                <w:szCs w:val="26"/>
                <w:lang w:eastAsia="es-AR"/>
              </w:rPr>
              <w:t>EJEMPLOS</w:t>
            </w:r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PROPIO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Nombran en forma concreta algún sujeto u objeto.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Alberto, Europa, María.</w:t>
            </w:r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COMUNES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Nombran de forma general a toda persona, animal u objeto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 xml:space="preserve">Computadora, perro, mesa, </w:t>
            </w:r>
            <w:proofErr w:type="spellStart"/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etc</w:t>
            </w:r>
            <w:proofErr w:type="spellEnd"/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ABSTRACTOS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Nombran ideas o sentimientos, es decir, todo aquello que no se percibe por lo sentidos.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Inteligencia, libertad, bondad, etc.</w:t>
            </w:r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CONCRETOS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En contraposición a los abstractos, nombran a todo aquello que es perceptible por los sentidos.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bolígrafo, casa, suave</w:t>
            </w:r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CONTABLES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Designan cosas que pueden ser enumerados.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Dos bolígrafos, tres casas, cuatro computadoras.</w:t>
            </w:r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NO CONTABLES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No son susceptibles de enumeración, pero sí pueden medirse.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Harina, leche</w:t>
            </w:r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INDIVIDUALES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Se utilizan para nombrar en forma particular a un ser que generalmente que pertenece a una determinada especie o clase.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Barco, abeja.</w:t>
            </w:r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COLECTIVOS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Nombran a seres que engloban a otros de un mismo tipo o clase.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flota (comprende a varios </w:t>
            </w:r>
            <w:r w:rsidRPr="002921F5">
              <w:rPr>
                <w:rFonts w:ascii="PT Serif" w:eastAsia="Times New Roman" w:hAnsi="PT Serif" w:cs="Times New Roman"/>
                <w:i/>
                <w:iCs/>
                <w:color w:val="444444"/>
                <w:spacing w:val="-2"/>
                <w:sz w:val="26"/>
                <w:szCs w:val="26"/>
                <w:lang w:eastAsia="es-AR"/>
              </w:rPr>
              <w:t>barcos</w:t>
            </w: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, enjambre (de </w:t>
            </w:r>
            <w:r w:rsidRPr="002921F5">
              <w:rPr>
                <w:rFonts w:ascii="PT Serif" w:eastAsia="Times New Roman" w:hAnsi="PT Serif" w:cs="Times New Roman"/>
                <w:i/>
                <w:iCs/>
                <w:color w:val="444444"/>
                <w:spacing w:val="-2"/>
                <w:sz w:val="26"/>
                <w:szCs w:val="26"/>
                <w:lang w:eastAsia="es-AR"/>
              </w:rPr>
              <w:t>abejas</w:t>
            </w: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)</w:t>
            </w:r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DERIVADOS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Sustantivos que derivan de otra palabra.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Librería, término que deriva de libro.</w:t>
            </w:r>
          </w:p>
        </w:tc>
      </w:tr>
      <w:tr w:rsidR="002921F5" w:rsidRPr="002921F5" w:rsidTr="002921F5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PRIMITIVOS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Son nombres que no derivan de ninguna otra palabra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hideMark/>
          </w:tcPr>
          <w:p w:rsidR="002921F5" w:rsidRPr="002921F5" w:rsidRDefault="002921F5" w:rsidP="002921F5">
            <w:pPr>
              <w:spacing w:after="0" w:line="240" w:lineRule="auto"/>
              <w:ind w:firstLine="0"/>
              <w:jc w:val="left"/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</w:pPr>
            <w:r w:rsidRPr="002921F5">
              <w:rPr>
                <w:rFonts w:ascii="PT Serif" w:eastAsia="Times New Roman" w:hAnsi="PT Serif" w:cs="Times New Roman"/>
                <w:color w:val="444444"/>
                <w:spacing w:val="-2"/>
                <w:sz w:val="26"/>
                <w:szCs w:val="26"/>
                <w:lang w:eastAsia="es-AR"/>
              </w:rPr>
              <w:t>perro, auto, libro</w:t>
            </w:r>
          </w:p>
        </w:tc>
      </w:tr>
    </w:tbl>
    <w:p w:rsidR="00E24433" w:rsidRDefault="00E24433"/>
    <w:sectPr w:rsidR="00E24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5"/>
    <w:rsid w:val="002921F5"/>
    <w:rsid w:val="00E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utespanol.com/sustantivos-comunes-2879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outespanol.com/reglas-basicas-sobre-el-uso-de-las-mayusculas-2879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outespanol.com/mayusculas-en-los-nombres-propios-2879667" TargetMode="External"/><Relationship Id="rId5" Type="http://schemas.openxmlformats.org/officeDocument/2006/relationships/hyperlink" Target="https://www.aboutespanol.com/sustantivos-propios-28797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2017-10-31T15:31:00Z</dcterms:created>
  <dcterms:modified xsi:type="dcterms:W3CDTF">2017-10-31T15:34:00Z</dcterms:modified>
</cp:coreProperties>
</file>