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66" w:rsidRPr="009C1566" w:rsidRDefault="009C1566" w:rsidP="009C1566">
      <w:pPr>
        <w:pStyle w:val="Ttulo4"/>
        <w:spacing w:line="480" w:lineRule="auto"/>
        <w:rPr>
          <w:i w:val="0"/>
        </w:rPr>
      </w:pPr>
      <w:r w:rsidRPr="009C1566">
        <w:rPr>
          <w:i w:val="0"/>
        </w:rPr>
        <w:t>Unidades de cuadros críticos</w:t>
      </w:r>
    </w:p>
    <w:p w:rsidR="009C1566" w:rsidRPr="00564F32" w:rsidRDefault="009C1566" w:rsidP="009C1566">
      <w:pPr>
        <w:autoSpaceDE w:val="0"/>
        <w:autoSpaceDN w:val="0"/>
        <w:adjustRightInd w:val="0"/>
        <w:spacing w:line="480" w:lineRule="auto"/>
        <w:ind w:left="284" w:firstLine="142"/>
        <w:jc w:val="both"/>
        <w:rPr>
          <w:color w:val="221F1F"/>
          <w:lang w:eastAsia="es-CO"/>
        </w:rPr>
      </w:pPr>
      <w:r w:rsidRPr="00564F32">
        <w:rPr>
          <w:color w:val="221F1F"/>
          <w:lang w:eastAsia="es-CO"/>
        </w:rPr>
        <w:t xml:space="preserve">La nueva NOM 237 SSA 2004 define cuatro tipos de unidades de ambulancias, a saber: Unidades de transporte, dedicadas a los traslados programados y sin especificaciones de equipamiento ni entrenamiento del personal. Son la mayoría de las unidades del IMSS e ISSSTE. Luego están las unidades de soporte vital básico, que deben incluir equipo y personal entrenado para proporcionar soporte básico de vida. En tercer lugar, se consideran las Unidades de Cuidados Avanzados de Emergencia, que deben estar equipadas y tripuladas por personal capaz de administrar cuidados avanzados. Finalmente, se incluyó a las Unidades de Terapia Intensiva que están diseñadas para el traslado interhospitalario de pacientes críticamente enfermos. La NOM 237 SSA 2004 especifica que estas unidades deben contar con equipo de soporte vital avanzado como ventiladores de transporte, electrocardiograma de 12 derivadas y los pacientes deben ser atendidos por médicos especializados en cuidados </w:t>
      </w:r>
      <w:proofErr w:type="spellStart"/>
      <w:r w:rsidRPr="00564F32">
        <w:rPr>
          <w:color w:val="221F1F"/>
          <w:lang w:eastAsia="es-CO"/>
        </w:rPr>
        <w:t>prehospitalarios</w:t>
      </w:r>
      <w:proofErr w:type="spellEnd"/>
      <w:r w:rsidRPr="00564F32">
        <w:rPr>
          <w:color w:val="221F1F"/>
          <w:lang w:eastAsia="es-CO"/>
        </w:rPr>
        <w:t>.</w:t>
      </w:r>
    </w:p>
    <w:p w:rsidR="009C1566" w:rsidRPr="00564F32" w:rsidRDefault="009C1566" w:rsidP="009C1566">
      <w:pPr>
        <w:spacing w:line="480" w:lineRule="auto"/>
        <w:ind w:left="284"/>
        <w:jc w:val="both"/>
      </w:pPr>
      <w:r w:rsidRPr="00564F32">
        <w:fldChar w:fldCharType="begin"/>
      </w:r>
      <w:r w:rsidRPr="00564F32">
        <w:instrText xml:space="preserve"> ADDIN EN.CITE &lt;EndNote&gt;&lt;Cite&gt;&lt;Author&gt;Fraga-Sastrías&lt;/Author&gt;&lt;Year&gt;2010&lt;/Year&gt;&lt;IDText&gt;Sistemas médicos de emergencia en México, una perspectiva pre hospitalaria&lt;/IDText&gt;&lt;Pages&gt;31&lt;/Pages&gt;&lt;DisplayText&gt;(Fraga-Sastrías et al., 2010, p. 31)&lt;/DisplayText&gt;&lt;record&gt;&lt;keywords&gt;&lt;keyword&gt;Sistemas médicos de urgencias&lt;/keyword&gt;&lt;keyword&gt;administración&lt;/keyword&gt;&lt;keyword&gt;comunicaciones&lt;/keyword&gt;&lt;keyword&gt;investigación&lt;/keyword&gt;&lt;keyword&gt;desastres&lt;/keyword&gt;&lt;keyword&gt;legislación&lt;/keyword&gt;&lt;/keywords&gt;&lt;urls&gt;&lt;related-urls&gt;&lt;url&gt;http://www.medigraphic.com/pdfs/urgencia/aur-2010/aur101e.pdf&lt;/url&gt;&lt;/related-urls&gt;&lt;/urls&gt;&lt;titles&gt;&lt;title&gt;Sistemas médicos de emergencia en México, una perspectiva pre hospitalaria&lt;/title&gt;&lt;secondary-title&gt;Archivos de Medicina de urgencia en México&lt;/secondary-title&gt;&lt;/titles&gt;&lt;contributors&gt;&lt;authors&gt;&lt;author&gt;Fraga-Sastrías, Juan Manuel&lt;/author&gt;&lt;author&gt;Asensio-Lafuente, Enrique&lt;/author&gt;&lt;author&gt;Román-Morales, Fernando&lt;/author&gt;&lt;author&gt;Pinet-Peralta, Luis Mauricio&lt;/author&gt;&lt;author&gt;Prieto-Sagredo, Julio&lt;/author&gt;&lt;author&gt;Ochmann-Räsch, Anette&lt;/author&gt;&lt;/authors&gt;&lt;/contributors&gt;&lt;added-date format="utc"&gt;1509932582&lt;/added-date&gt;&lt;ref-type name="Journal Article"&gt;17&lt;/ref-type&gt;&lt;dates&gt;&lt;year&gt;2010&lt;/year&gt;&lt;/dates&gt;&lt;rec-number&gt;2&lt;/rec-number&gt;&lt;last-updated-date format="utc"&gt;1510203318&lt;/last-updated-date&gt;&lt;/record&gt;&lt;/Cite&gt;&lt;/EndNote&gt;</w:instrText>
      </w:r>
      <w:r w:rsidRPr="00564F32">
        <w:fldChar w:fldCharType="separate"/>
      </w:r>
      <w:r w:rsidRPr="00564F32">
        <w:rPr>
          <w:noProof/>
        </w:rPr>
        <w:t>(Fraga-Sastrías et al., 2010, p. 31)</w:t>
      </w:r>
      <w:r w:rsidRPr="00564F32">
        <w:fldChar w:fldCharType="end"/>
      </w:r>
      <w:bookmarkStart w:id="0" w:name="_GoBack"/>
      <w:bookmarkEnd w:id="0"/>
    </w:p>
    <w:p w:rsidR="00B07AD7" w:rsidRDefault="00B07AD7"/>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2E"/>
    <w:rsid w:val="000D4494"/>
    <w:rsid w:val="001F572E"/>
    <w:rsid w:val="005D5CBF"/>
    <w:rsid w:val="009C1566"/>
    <w:rsid w:val="00B07AD7"/>
    <w:rsid w:val="00C6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4A54"/>
  <w15:chartTrackingRefBased/>
  <w15:docId w15:val="{E0A5ADCA-8A71-417E-86D9-5759A7C9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566"/>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ar"/>
    <w:unhideWhenUsed/>
    <w:qFormat/>
    <w:rsid w:val="009C1566"/>
    <w:pPr>
      <w:keepNext/>
      <w:spacing w:before="240" w:after="60" w:line="360" w:lineRule="auto"/>
      <w:outlineLvl w:val="3"/>
    </w:pPr>
    <w:rPr>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C1566"/>
    <w:rPr>
      <w:rFonts w:ascii="Times New Roman" w:eastAsia="Times New Roman" w:hAnsi="Times New Roman" w:cs="Times New Roman"/>
      <w:b/>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2017-11-23T16:00:00Z</dcterms:created>
  <dcterms:modified xsi:type="dcterms:W3CDTF">2017-11-23T16:00:00Z</dcterms:modified>
</cp:coreProperties>
</file>