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8C" w:rsidRPr="0083358C" w:rsidRDefault="0083358C" w:rsidP="0083358C">
      <w:pPr>
        <w:pBdr>
          <w:bottom w:val="single" w:sz="6" w:space="0" w:color="A2A9B1"/>
        </w:pBdr>
        <w:spacing w:after="60"/>
        <w:jc w:val="center"/>
        <w:outlineLvl w:val="0"/>
        <w:rPr>
          <w:rFonts w:asciiTheme="majorHAnsi" w:eastAsia="Batang" w:hAnsiTheme="majorHAnsi" w:cs="Times New Roman"/>
          <w:b/>
          <w:color w:val="000000"/>
          <w:kern w:val="36"/>
          <w:sz w:val="52"/>
          <w:szCs w:val="28"/>
          <w:lang w:val="es-ES" w:eastAsia="es-CO"/>
        </w:rPr>
      </w:pPr>
      <w:r w:rsidRPr="0083358C">
        <w:rPr>
          <w:rFonts w:asciiTheme="majorHAnsi" w:eastAsia="Batang" w:hAnsiTheme="majorHAnsi" w:cs="Times New Roman"/>
          <w:b/>
          <w:color w:val="000000"/>
          <w:kern w:val="36"/>
          <w:sz w:val="52"/>
          <w:szCs w:val="28"/>
          <w:lang w:val="es-ES" w:eastAsia="es-CO"/>
        </w:rPr>
        <w:t>Derecho</w:t>
      </w:r>
    </w:p>
    <w:p w:rsidR="0083358C" w:rsidRPr="0083358C" w:rsidRDefault="0083358C" w:rsidP="0083358C">
      <w:pPr>
        <w:spacing w:after="120"/>
        <w:jc w:val="both"/>
        <w:rPr>
          <w:rFonts w:asciiTheme="majorHAnsi" w:eastAsia="Batang" w:hAnsiTheme="majorHAnsi" w:cs="Arial"/>
          <w:i/>
          <w:iCs/>
          <w:color w:val="222222"/>
          <w:sz w:val="28"/>
          <w:szCs w:val="28"/>
          <w:lang w:val="es-ES" w:eastAsia="es-CO"/>
        </w:rPr>
      </w:pPr>
      <w:r w:rsidRPr="0083358C">
        <w:rPr>
          <w:rFonts w:asciiTheme="majorHAnsi" w:eastAsia="Batang" w:hAnsiTheme="majorHAnsi" w:cs="Arial"/>
          <w:i/>
          <w:iCs/>
          <w:color w:val="222222"/>
          <w:sz w:val="28"/>
          <w:szCs w:val="28"/>
          <w:lang w:val="es-ES" w:eastAsia="es-CO"/>
        </w:rPr>
        <w:t>Para otros usos de este término, véase </w:t>
      </w:r>
      <w:hyperlink r:id="rId5" w:tooltip="Derecho (desambiguación)" w:history="1">
        <w:r w:rsidRPr="0083358C">
          <w:rPr>
            <w:rFonts w:asciiTheme="majorHAnsi" w:eastAsia="Batang" w:hAnsiTheme="majorHAnsi" w:cs="Arial"/>
            <w:i/>
            <w:iCs/>
            <w:color w:val="0B0080"/>
            <w:sz w:val="28"/>
            <w:szCs w:val="28"/>
            <w:lang w:val="es-ES" w:eastAsia="es-CO"/>
          </w:rPr>
          <w:t>Derecho (desambiguación)</w:t>
        </w:r>
      </w:hyperlink>
      <w:r w:rsidRPr="0083358C">
        <w:rPr>
          <w:rFonts w:asciiTheme="majorHAnsi" w:eastAsia="Batang" w:hAnsiTheme="majorHAnsi" w:cs="Arial"/>
          <w:i/>
          <w:iCs/>
          <w:color w:val="222222"/>
          <w:sz w:val="28"/>
          <w:szCs w:val="28"/>
          <w:lang w:val="es-ES" w:eastAsia="es-CO"/>
        </w:rPr>
        <w:t>.</w:t>
      </w:r>
    </w:p>
    <w:p w:rsidR="0083358C" w:rsidRPr="0083358C" w:rsidRDefault="0083358C" w:rsidP="0083358C">
      <w:pPr>
        <w:shd w:val="clear" w:color="auto" w:fill="F8F9FA"/>
        <w:spacing w:after="0"/>
        <w:jc w:val="center"/>
        <w:rPr>
          <w:rFonts w:asciiTheme="majorHAnsi" w:eastAsia="Batang" w:hAnsiTheme="majorHAnsi" w:cs="Arial"/>
          <w:color w:val="222222"/>
          <w:sz w:val="28"/>
          <w:szCs w:val="28"/>
          <w:lang w:val="es-ES" w:eastAsia="es-CO"/>
        </w:rPr>
      </w:pPr>
      <w:r w:rsidRPr="0083358C">
        <w:rPr>
          <w:rFonts w:asciiTheme="majorHAnsi" w:eastAsia="Batang" w:hAnsiTheme="majorHAnsi" w:cs="Arial"/>
          <w:noProof/>
          <w:color w:val="0B0080"/>
          <w:sz w:val="28"/>
          <w:szCs w:val="28"/>
          <w:lang w:eastAsia="es-CO"/>
        </w:rPr>
        <w:drawing>
          <wp:inline distT="0" distB="0" distL="0" distR="0" wp14:anchorId="5AB7DAC0" wp14:editId="5A4FCEE4">
            <wp:extent cx="2474595" cy="3736975"/>
            <wp:effectExtent l="0" t="0" r="1905" b="0"/>
            <wp:docPr id="1" name="Imagen 1" descr="https://upload.wikimedia.org/wikipedia/commons/thumb/5/53/JMR-Memphis1.jpg/260px-JMR-Memphis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5/53/JMR-Memphis1.jpg/260px-JMR-Memphis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373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358C" w:rsidRPr="0083358C" w:rsidRDefault="0083358C" w:rsidP="0083358C">
      <w:pPr>
        <w:shd w:val="clear" w:color="auto" w:fill="F8F9FA"/>
        <w:jc w:val="both"/>
        <w:rPr>
          <w:rFonts w:asciiTheme="majorHAnsi" w:eastAsia="Batang" w:hAnsiTheme="majorHAnsi" w:cs="Arial"/>
          <w:color w:val="222222"/>
          <w:sz w:val="28"/>
          <w:szCs w:val="28"/>
          <w:lang w:val="es-ES" w:eastAsia="es-CO"/>
        </w:rPr>
      </w:pPr>
      <w:r w:rsidRPr="0083358C">
        <w:rPr>
          <w:rFonts w:asciiTheme="majorHAnsi" w:eastAsia="Batang" w:hAnsiTheme="majorHAnsi" w:cs="Arial"/>
          <w:color w:val="222222"/>
          <w:sz w:val="28"/>
          <w:szCs w:val="28"/>
          <w:lang w:val="es-ES" w:eastAsia="es-CO"/>
        </w:rPr>
        <w:t xml:space="preserve">La representación de la diosa </w:t>
      </w:r>
      <w:proofErr w:type="spellStart"/>
      <w:r w:rsidRPr="0083358C">
        <w:rPr>
          <w:rFonts w:asciiTheme="majorHAnsi" w:eastAsia="Batang" w:hAnsiTheme="majorHAnsi" w:cs="Arial"/>
          <w:color w:val="222222"/>
          <w:sz w:val="28"/>
          <w:szCs w:val="28"/>
          <w:lang w:val="es-ES" w:eastAsia="es-CO"/>
        </w:rPr>
        <w:t>Iustitia</w:t>
      </w:r>
      <w:proofErr w:type="spellEnd"/>
      <w:r w:rsidRPr="0083358C">
        <w:rPr>
          <w:rFonts w:asciiTheme="majorHAnsi" w:eastAsia="Batang" w:hAnsiTheme="majorHAnsi" w:cs="Arial"/>
          <w:color w:val="222222"/>
          <w:sz w:val="28"/>
          <w:szCs w:val="28"/>
          <w:lang w:val="es-ES" w:eastAsia="es-CO"/>
        </w:rPr>
        <w:t xml:space="preserve"> (literalmente justicia en latín) la muestra equipada con tres símbolos del derecho: la espada simboliza el poder coercitivo del Estado; la balanza simboliza el equilibrio entre los derechos de los litigantes; y la venda sobre los ojos representa la imparcialidad.</w:t>
      </w:r>
      <w:hyperlink r:id="rId8" w:anchor="cite_note-1" w:history="1">
        <w:r w:rsidRPr="0083358C">
          <w:rPr>
            <w:rFonts w:asciiTheme="majorHAnsi" w:eastAsia="Batang" w:hAnsiTheme="majorHAnsi" w:cs="Arial"/>
            <w:color w:val="0B0080"/>
            <w:sz w:val="28"/>
            <w:szCs w:val="28"/>
            <w:vertAlign w:val="superscript"/>
            <w:lang w:val="es-ES" w:eastAsia="es-CO"/>
          </w:rPr>
          <w:t>1</w:t>
        </w:r>
      </w:hyperlink>
      <w:r w:rsidRPr="0083358C">
        <w:rPr>
          <w:rFonts w:asciiTheme="majorHAnsi" w:eastAsia="MS Mincho" w:hAnsiTheme="majorHAnsi" w:cs="MS Mincho"/>
          <w:color w:val="222222"/>
          <w:sz w:val="28"/>
          <w:szCs w:val="28"/>
          <w:lang w:val="es-ES" w:eastAsia="es-CO"/>
        </w:rPr>
        <w:t>​</w:t>
      </w:r>
    </w:p>
    <w:p w:rsidR="0083358C" w:rsidRPr="0083358C" w:rsidRDefault="0083358C" w:rsidP="0083358C">
      <w:pPr>
        <w:spacing w:before="120" w:after="120"/>
        <w:jc w:val="both"/>
        <w:rPr>
          <w:rFonts w:asciiTheme="majorHAnsi" w:eastAsia="Batang" w:hAnsiTheme="majorHAnsi" w:cs="Arial"/>
          <w:color w:val="222222"/>
          <w:sz w:val="28"/>
          <w:szCs w:val="28"/>
          <w:lang w:val="es-ES" w:eastAsia="es-CO"/>
        </w:rPr>
      </w:pPr>
      <w:r w:rsidRPr="0083358C">
        <w:rPr>
          <w:rFonts w:asciiTheme="majorHAnsi" w:eastAsia="Batang" w:hAnsiTheme="majorHAnsi" w:cs="Arial"/>
          <w:color w:val="222222"/>
          <w:sz w:val="28"/>
          <w:szCs w:val="28"/>
          <w:lang w:val="es-ES" w:eastAsia="es-CO"/>
        </w:rPr>
        <w:t>El </w:t>
      </w:r>
      <w:r w:rsidRPr="0083358C">
        <w:rPr>
          <w:rFonts w:asciiTheme="majorHAnsi" w:eastAsia="Batang" w:hAnsiTheme="majorHAnsi" w:cs="Arial"/>
          <w:b/>
          <w:bCs/>
          <w:color w:val="222222"/>
          <w:sz w:val="28"/>
          <w:szCs w:val="28"/>
          <w:lang w:val="es-ES" w:eastAsia="es-CO"/>
        </w:rPr>
        <w:t>derecho</w:t>
      </w:r>
      <w:r w:rsidRPr="0083358C">
        <w:rPr>
          <w:rFonts w:asciiTheme="majorHAnsi" w:eastAsia="Batang" w:hAnsiTheme="majorHAnsi" w:cs="Arial"/>
          <w:color w:val="222222"/>
          <w:sz w:val="28"/>
          <w:szCs w:val="28"/>
          <w:lang w:val="es-ES" w:eastAsia="es-CO"/>
        </w:rPr>
        <w:t> es un orden normativo</w:t>
      </w:r>
      <w:hyperlink r:id="rId9" w:anchor="cite_note-2" w:history="1">
        <w:r w:rsidRPr="0083358C">
          <w:rPr>
            <w:rFonts w:asciiTheme="majorHAnsi" w:eastAsia="Batang" w:hAnsiTheme="majorHAnsi" w:cs="Arial"/>
            <w:color w:val="0B0080"/>
            <w:sz w:val="28"/>
            <w:szCs w:val="28"/>
            <w:vertAlign w:val="superscript"/>
            <w:lang w:val="es-ES" w:eastAsia="es-CO"/>
          </w:rPr>
          <w:t>2</w:t>
        </w:r>
      </w:hyperlink>
      <w:r w:rsidRPr="0083358C">
        <w:rPr>
          <w:rFonts w:asciiTheme="majorHAnsi" w:eastAsia="MS Mincho" w:hAnsiTheme="majorHAnsi" w:cs="MS Mincho"/>
          <w:color w:val="222222"/>
          <w:sz w:val="28"/>
          <w:szCs w:val="28"/>
          <w:lang w:val="es-ES" w:eastAsia="es-CO"/>
        </w:rPr>
        <w:t>​</w:t>
      </w:r>
      <w:r w:rsidRPr="0083358C">
        <w:rPr>
          <w:rFonts w:asciiTheme="majorHAnsi" w:eastAsia="Batang" w:hAnsiTheme="majorHAnsi" w:cs="Arial"/>
          <w:color w:val="222222"/>
          <w:sz w:val="28"/>
          <w:szCs w:val="28"/>
          <w:lang w:val="es-ES" w:eastAsia="es-CO"/>
        </w:rPr>
        <w:t xml:space="preserve"> e </w:t>
      </w:r>
      <w:hyperlink r:id="rId10" w:tooltip="Institución" w:history="1">
        <w:r w:rsidRPr="0083358C">
          <w:rPr>
            <w:rFonts w:asciiTheme="majorHAnsi" w:eastAsia="Batang" w:hAnsiTheme="majorHAnsi" w:cs="Arial"/>
            <w:color w:val="0B0080"/>
            <w:sz w:val="28"/>
            <w:szCs w:val="28"/>
            <w:lang w:val="es-ES" w:eastAsia="es-CO"/>
          </w:rPr>
          <w:t>institucional</w:t>
        </w:r>
      </w:hyperlink>
      <w:r w:rsidRPr="0083358C">
        <w:rPr>
          <w:rFonts w:asciiTheme="majorHAnsi" w:eastAsia="Batang" w:hAnsiTheme="majorHAnsi" w:cs="Arial"/>
          <w:color w:val="222222"/>
          <w:sz w:val="28"/>
          <w:szCs w:val="28"/>
          <w:lang w:val="es-ES" w:eastAsia="es-CO"/>
        </w:rPr>
        <w:t> de la </w:t>
      </w:r>
      <w:hyperlink r:id="rId11" w:tooltip="Comportamiento" w:history="1">
        <w:r w:rsidRPr="0083358C">
          <w:rPr>
            <w:rFonts w:asciiTheme="majorHAnsi" w:eastAsia="Batang" w:hAnsiTheme="majorHAnsi" w:cs="Arial"/>
            <w:color w:val="0B0080"/>
            <w:sz w:val="28"/>
            <w:szCs w:val="28"/>
            <w:lang w:val="es-ES" w:eastAsia="es-CO"/>
          </w:rPr>
          <w:t>conducta</w:t>
        </w:r>
      </w:hyperlink>
      <w:r w:rsidRPr="0083358C">
        <w:rPr>
          <w:rFonts w:asciiTheme="majorHAnsi" w:eastAsia="Batang" w:hAnsiTheme="majorHAnsi" w:cs="Arial"/>
          <w:color w:val="222222"/>
          <w:sz w:val="28"/>
          <w:szCs w:val="28"/>
          <w:lang w:val="es-ES" w:eastAsia="es-CO"/>
        </w:rPr>
        <w:t> </w:t>
      </w:r>
      <w:hyperlink r:id="rId12" w:tooltip="Humano" w:history="1">
        <w:r w:rsidRPr="0083358C">
          <w:rPr>
            <w:rFonts w:asciiTheme="majorHAnsi" w:eastAsia="Batang" w:hAnsiTheme="majorHAnsi" w:cs="Arial"/>
            <w:color w:val="0B0080"/>
            <w:sz w:val="28"/>
            <w:szCs w:val="28"/>
            <w:lang w:val="es-ES" w:eastAsia="es-CO"/>
          </w:rPr>
          <w:t>humana</w:t>
        </w:r>
      </w:hyperlink>
      <w:r w:rsidRPr="0083358C">
        <w:rPr>
          <w:rFonts w:asciiTheme="majorHAnsi" w:eastAsia="Batang" w:hAnsiTheme="majorHAnsi" w:cs="Arial"/>
          <w:color w:val="222222"/>
          <w:sz w:val="28"/>
          <w:szCs w:val="28"/>
          <w:lang w:val="es-ES" w:eastAsia="es-CO"/>
        </w:rPr>
        <w:t> en </w:t>
      </w:r>
      <w:hyperlink r:id="rId13" w:tooltip="Sociedad" w:history="1">
        <w:r w:rsidRPr="0083358C">
          <w:rPr>
            <w:rFonts w:asciiTheme="majorHAnsi" w:eastAsia="Batang" w:hAnsiTheme="majorHAnsi" w:cs="Arial"/>
            <w:color w:val="0B0080"/>
            <w:sz w:val="28"/>
            <w:szCs w:val="28"/>
            <w:lang w:val="es-ES" w:eastAsia="es-CO"/>
          </w:rPr>
          <w:t>sociedad</w:t>
        </w:r>
      </w:hyperlink>
      <w:r w:rsidRPr="0083358C">
        <w:rPr>
          <w:rFonts w:asciiTheme="majorHAnsi" w:eastAsia="Batang" w:hAnsiTheme="majorHAnsi" w:cs="Arial"/>
          <w:color w:val="222222"/>
          <w:sz w:val="28"/>
          <w:szCs w:val="28"/>
          <w:lang w:val="es-ES" w:eastAsia="es-CO"/>
        </w:rPr>
        <w:t> inspirado en postulados de </w:t>
      </w:r>
      <w:hyperlink r:id="rId14" w:tooltip="Justicia" w:history="1">
        <w:r w:rsidRPr="0083358C">
          <w:rPr>
            <w:rFonts w:asciiTheme="majorHAnsi" w:eastAsia="Batang" w:hAnsiTheme="majorHAnsi" w:cs="Arial"/>
            <w:color w:val="0B0080"/>
            <w:sz w:val="28"/>
            <w:szCs w:val="28"/>
            <w:lang w:val="es-ES" w:eastAsia="es-CO"/>
          </w:rPr>
          <w:t>justicia</w:t>
        </w:r>
      </w:hyperlink>
      <w:r w:rsidRPr="0083358C">
        <w:rPr>
          <w:rFonts w:asciiTheme="majorHAnsi" w:eastAsia="Batang" w:hAnsiTheme="majorHAnsi" w:cs="Arial"/>
          <w:color w:val="222222"/>
          <w:sz w:val="28"/>
          <w:szCs w:val="28"/>
          <w:lang w:val="es-ES" w:eastAsia="es-CO"/>
        </w:rPr>
        <w:t> y </w:t>
      </w:r>
      <w:hyperlink r:id="rId15" w:tooltip="Seguridad jurídica" w:history="1">
        <w:r w:rsidRPr="0083358C">
          <w:rPr>
            <w:rFonts w:asciiTheme="majorHAnsi" w:eastAsia="Batang" w:hAnsiTheme="majorHAnsi" w:cs="Arial"/>
            <w:color w:val="0B0080"/>
            <w:sz w:val="28"/>
            <w:szCs w:val="28"/>
            <w:lang w:val="es-ES" w:eastAsia="es-CO"/>
          </w:rPr>
          <w:t>certeza jurídica</w:t>
        </w:r>
      </w:hyperlink>
      <w:r w:rsidRPr="0083358C">
        <w:rPr>
          <w:rFonts w:asciiTheme="majorHAnsi" w:eastAsia="Batang" w:hAnsiTheme="majorHAnsi" w:cs="Arial"/>
          <w:color w:val="222222"/>
          <w:sz w:val="28"/>
          <w:szCs w:val="28"/>
          <w:lang w:val="es-ES" w:eastAsia="es-CO"/>
        </w:rPr>
        <w:t>.</w:t>
      </w:r>
      <w:hyperlink r:id="rId16" w:anchor="cite_note-3" w:history="1">
        <w:r w:rsidRPr="0083358C">
          <w:rPr>
            <w:rFonts w:asciiTheme="majorHAnsi" w:eastAsia="Batang" w:hAnsiTheme="majorHAnsi" w:cs="Arial"/>
            <w:color w:val="0B0080"/>
            <w:sz w:val="28"/>
            <w:szCs w:val="28"/>
            <w:vertAlign w:val="superscript"/>
            <w:lang w:val="es-ES" w:eastAsia="es-CO"/>
          </w:rPr>
          <w:t>3</w:t>
        </w:r>
      </w:hyperlink>
      <w:r w:rsidRPr="0083358C">
        <w:rPr>
          <w:rFonts w:asciiTheme="majorHAnsi" w:eastAsia="MS Mincho" w:hAnsiTheme="majorHAnsi" w:cs="MS Mincho"/>
          <w:color w:val="222222"/>
          <w:sz w:val="28"/>
          <w:szCs w:val="28"/>
          <w:lang w:val="es-ES" w:eastAsia="es-CO"/>
        </w:rPr>
        <w:t>​</w:t>
      </w:r>
      <w:r w:rsidRPr="0083358C">
        <w:rPr>
          <w:rFonts w:asciiTheme="majorHAnsi" w:eastAsia="Batang" w:hAnsiTheme="majorHAnsi" w:cs="Arial"/>
          <w:color w:val="222222"/>
          <w:sz w:val="28"/>
          <w:szCs w:val="28"/>
          <w:lang w:val="es-ES" w:eastAsia="es-CO"/>
        </w:rPr>
        <w:t xml:space="preserve"> Su carácter y contenido está basado en las relaciones sociales en un determinado lugar y tiempo. El concepto del derecho es estudiado por la </w:t>
      </w:r>
      <w:hyperlink r:id="rId17" w:tooltip="Filosofía del derecho" w:history="1">
        <w:r w:rsidRPr="0083358C">
          <w:rPr>
            <w:rFonts w:asciiTheme="majorHAnsi" w:eastAsia="Batang" w:hAnsiTheme="majorHAnsi" w:cs="Arial"/>
            <w:color w:val="0B0080"/>
            <w:sz w:val="28"/>
            <w:szCs w:val="28"/>
            <w:lang w:val="es-ES" w:eastAsia="es-CO"/>
          </w:rPr>
          <w:t>filosofía del derecho</w:t>
        </w:r>
      </w:hyperlink>
      <w:r w:rsidRPr="0083358C">
        <w:rPr>
          <w:rFonts w:asciiTheme="majorHAnsi" w:eastAsia="Batang" w:hAnsiTheme="majorHAnsi" w:cs="Arial"/>
          <w:color w:val="222222"/>
          <w:sz w:val="28"/>
          <w:szCs w:val="28"/>
          <w:lang w:val="es-ES" w:eastAsia="es-CO"/>
        </w:rPr>
        <w:t>. A lo largo de la historia </w:t>
      </w:r>
      <w:hyperlink r:id="rId18" w:tooltip="Jurista" w:history="1">
        <w:r w:rsidRPr="0083358C">
          <w:rPr>
            <w:rFonts w:asciiTheme="majorHAnsi" w:eastAsia="Batang" w:hAnsiTheme="majorHAnsi" w:cs="Arial"/>
            <w:color w:val="0B0080"/>
            <w:sz w:val="28"/>
            <w:szCs w:val="28"/>
            <w:lang w:val="es-ES" w:eastAsia="es-CO"/>
          </w:rPr>
          <w:t>juristas</w:t>
        </w:r>
      </w:hyperlink>
      <w:r w:rsidRPr="0083358C">
        <w:rPr>
          <w:rFonts w:asciiTheme="majorHAnsi" w:eastAsia="Batang" w:hAnsiTheme="majorHAnsi" w:cs="Arial"/>
          <w:color w:val="222222"/>
          <w:sz w:val="28"/>
          <w:szCs w:val="28"/>
          <w:lang w:val="es-ES" w:eastAsia="es-CO"/>
        </w:rPr>
        <w:t>, </w:t>
      </w:r>
      <w:hyperlink r:id="rId19" w:tooltip="Filosofía" w:history="1">
        <w:r w:rsidRPr="0083358C">
          <w:rPr>
            <w:rFonts w:asciiTheme="majorHAnsi" w:eastAsia="Batang" w:hAnsiTheme="majorHAnsi" w:cs="Arial"/>
            <w:color w:val="0B0080"/>
            <w:sz w:val="28"/>
            <w:szCs w:val="28"/>
            <w:lang w:val="es-ES" w:eastAsia="es-CO"/>
          </w:rPr>
          <w:t>filósofos</w:t>
        </w:r>
      </w:hyperlink>
      <w:r w:rsidRPr="0083358C">
        <w:rPr>
          <w:rFonts w:asciiTheme="majorHAnsi" w:eastAsia="Batang" w:hAnsiTheme="majorHAnsi" w:cs="Arial"/>
          <w:color w:val="222222"/>
          <w:sz w:val="28"/>
          <w:szCs w:val="28"/>
          <w:lang w:val="es-ES" w:eastAsia="es-CO"/>
        </w:rPr>
        <w:t> y teóricos del derecho han propuesto definiciones alternativas y distintas </w:t>
      </w:r>
      <w:hyperlink r:id="rId20" w:tooltip="Teoría del Derecho" w:history="1">
        <w:r w:rsidRPr="0083358C">
          <w:rPr>
            <w:rFonts w:asciiTheme="majorHAnsi" w:eastAsia="Batang" w:hAnsiTheme="majorHAnsi" w:cs="Arial"/>
            <w:color w:val="0B0080"/>
            <w:sz w:val="28"/>
            <w:szCs w:val="28"/>
            <w:lang w:val="es-ES" w:eastAsia="es-CO"/>
          </w:rPr>
          <w:t>teorías jurídicas</w:t>
        </w:r>
      </w:hyperlink>
      <w:r w:rsidRPr="0083358C">
        <w:rPr>
          <w:rFonts w:asciiTheme="majorHAnsi" w:eastAsia="Batang" w:hAnsiTheme="majorHAnsi" w:cs="Arial"/>
          <w:color w:val="222222"/>
          <w:sz w:val="28"/>
          <w:szCs w:val="28"/>
          <w:lang w:val="es-ES" w:eastAsia="es-CO"/>
        </w:rPr>
        <w:t> sin que exista consenso sobre su definición.</w:t>
      </w:r>
    </w:p>
    <w:p w:rsidR="0083358C" w:rsidRPr="0083358C" w:rsidRDefault="0083358C" w:rsidP="0083358C">
      <w:pPr>
        <w:spacing w:before="120" w:after="120"/>
        <w:jc w:val="both"/>
        <w:rPr>
          <w:rFonts w:asciiTheme="majorHAnsi" w:eastAsia="Batang" w:hAnsiTheme="majorHAnsi" w:cs="Arial"/>
          <w:color w:val="222222"/>
          <w:sz w:val="28"/>
          <w:szCs w:val="28"/>
          <w:lang w:val="es-ES" w:eastAsia="es-CO"/>
        </w:rPr>
      </w:pPr>
      <w:r w:rsidRPr="0083358C">
        <w:rPr>
          <w:rFonts w:asciiTheme="majorHAnsi" w:eastAsia="Batang" w:hAnsiTheme="majorHAnsi" w:cs="Arial"/>
          <w:color w:val="222222"/>
          <w:sz w:val="28"/>
          <w:szCs w:val="28"/>
          <w:lang w:val="es-ES" w:eastAsia="es-CO"/>
        </w:rPr>
        <w:lastRenderedPageBreak/>
        <w:t>La expresión «derecho» se utiliza indistintamente para nombrar a la disciplina y su objeto de estudio. Así, «derecho» dice relación con la </w:t>
      </w:r>
      <w:hyperlink r:id="rId21" w:tooltip="Ciencia jurídica" w:history="1">
        <w:r w:rsidRPr="0083358C">
          <w:rPr>
            <w:rFonts w:asciiTheme="majorHAnsi" w:eastAsia="Batang" w:hAnsiTheme="majorHAnsi" w:cs="Arial"/>
            <w:color w:val="0B0080"/>
            <w:sz w:val="28"/>
            <w:szCs w:val="28"/>
            <w:lang w:val="es-ES" w:eastAsia="es-CO"/>
          </w:rPr>
          <w:t>ciencia del derecho</w:t>
        </w:r>
      </w:hyperlink>
      <w:r w:rsidRPr="0083358C">
        <w:rPr>
          <w:rFonts w:asciiTheme="majorHAnsi" w:eastAsia="Batang" w:hAnsiTheme="majorHAnsi" w:cs="Arial"/>
          <w:color w:val="222222"/>
          <w:sz w:val="28"/>
          <w:szCs w:val="28"/>
          <w:lang w:val="es-ES" w:eastAsia="es-CO"/>
        </w:rPr>
        <w:t> o un determinado cuerpo de normas (por ejemplo, </w:t>
      </w:r>
      <w:hyperlink r:id="rId22" w:tooltip="Derecho civil" w:history="1">
        <w:r w:rsidRPr="0083358C">
          <w:rPr>
            <w:rFonts w:asciiTheme="majorHAnsi" w:eastAsia="Batang" w:hAnsiTheme="majorHAnsi" w:cs="Arial"/>
            <w:color w:val="0B0080"/>
            <w:sz w:val="28"/>
            <w:szCs w:val="28"/>
            <w:lang w:val="es-ES" w:eastAsia="es-CO"/>
          </w:rPr>
          <w:t>derecho civil</w:t>
        </w:r>
      </w:hyperlink>
      <w:r w:rsidRPr="0083358C">
        <w:rPr>
          <w:rFonts w:asciiTheme="majorHAnsi" w:eastAsia="Batang" w:hAnsiTheme="majorHAnsi" w:cs="Arial"/>
          <w:color w:val="222222"/>
          <w:sz w:val="28"/>
          <w:szCs w:val="28"/>
          <w:lang w:val="es-ES" w:eastAsia="es-CO"/>
        </w:rPr>
        <w:t>, </w:t>
      </w:r>
      <w:hyperlink r:id="rId23" w:tooltip="Derecho penal" w:history="1">
        <w:r w:rsidRPr="0083358C">
          <w:rPr>
            <w:rFonts w:asciiTheme="majorHAnsi" w:eastAsia="Batang" w:hAnsiTheme="majorHAnsi" w:cs="Arial"/>
            <w:color w:val="0B0080"/>
            <w:sz w:val="28"/>
            <w:szCs w:val="28"/>
            <w:lang w:val="es-ES" w:eastAsia="es-CO"/>
          </w:rPr>
          <w:t>derecho penal</w:t>
        </w:r>
      </w:hyperlink>
      <w:r w:rsidRPr="0083358C">
        <w:rPr>
          <w:rFonts w:asciiTheme="majorHAnsi" w:eastAsia="Batang" w:hAnsiTheme="majorHAnsi" w:cs="Arial"/>
          <w:color w:val="222222"/>
          <w:sz w:val="28"/>
          <w:szCs w:val="28"/>
          <w:lang w:val="es-ES" w:eastAsia="es-CO"/>
        </w:rPr>
        <w:t>, </w:t>
      </w:r>
      <w:hyperlink r:id="rId24" w:tooltip="Derecho procesal" w:history="1">
        <w:r w:rsidRPr="0083358C">
          <w:rPr>
            <w:rFonts w:asciiTheme="majorHAnsi" w:eastAsia="Batang" w:hAnsiTheme="majorHAnsi" w:cs="Arial"/>
            <w:color w:val="0B0080"/>
            <w:sz w:val="28"/>
            <w:szCs w:val="28"/>
            <w:lang w:val="es-ES" w:eastAsia="es-CO"/>
          </w:rPr>
          <w:t>derecho procesal</w:t>
        </w:r>
      </w:hyperlink>
      <w:r w:rsidRPr="0083358C">
        <w:rPr>
          <w:rFonts w:asciiTheme="majorHAnsi" w:eastAsia="Batang" w:hAnsiTheme="majorHAnsi" w:cs="Arial"/>
          <w:color w:val="222222"/>
          <w:sz w:val="28"/>
          <w:szCs w:val="28"/>
          <w:lang w:val="es-ES" w:eastAsia="es-CO"/>
        </w:rPr>
        <w:t>, </w:t>
      </w:r>
      <w:hyperlink r:id="rId25" w:tooltip="Derecho internacional" w:history="1">
        <w:r w:rsidRPr="0083358C">
          <w:rPr>
            <w:rFonts w:asciiTheme="majorHAnsi" w:eastAsia="Batang" w:hAnsiTheme="majorHAnsi" w:cs="Arial"/>
            <w:color w:val="0B0080"/>
            <w:sz w:val="28"/>
            <w:szCs w:val="28"/>
            <w:lang w:val="es-ES" w:eastAsia="es-CO"/>
          </w:rPr>
          <w:t>derecho internacional</w:t>
        </w:r>
      </w:hyperlink>
      <w:r w:rsidRPr="0083358C">
        <w:rPr>
          <w:rFonts w:asciiTheme="majorHAnsi" w:eastAsia="Batang" w:hAnsiTheme="majorHAnsi" w:cs="Arial"/>
          <w:color w:val="222222"/>
          <w:sz w:val="28"/>
          <w:szCs w:val="28"/>
          <w:lang w:val="es-ES" w:eastAsia="es-CO"/>
        </w:rPr>
        <w:t>, etc.). De acuerdo con la </w:t>
      </w:r>
      <w:hyperlink r:id="rId26" w:tooltip="Real Academia de la Lengua Española" w:history="1">
        <w:r w:rsidRPr="0083358C">
          <w:rPr>
            <w:rFonts w:asciiTheme="majorHAnsi" w:eastAsia="Batang" w:hAnsiTheme="majorHAnsi" w:cs="Arial"/>
            <w:color w:val="0B0080"/>
            <w:sz w:val="28"/>
            <w:szCs w:val="28"/>
            <w:lang w:val="es-ES" w:eastAsia="es-CO"/>
          </w:rPr>
          <w:t>Real Academia de la Lengua Española</w:t>
        </w:r>
      </w:hyperlink>
      <w:r w:rsidRPr="0083358C">
        <w:rPr>
          <w:rFonts w:asciiTheme="majorHAnsi" w:eastAsia="Batang" w:hAnsiTheme="majorHAnsi" w:cs="Arial"/>
          <w:color w:val="222222"/>
          <w:sz w:val="28"/>
          <w:szCs w:val="28"/>
          <w:lang w:val="es-ES" w:eastAsia="es-CO"/>
        </w:rPr>
        <w:t> y la Fundación del Español Urgente, todas las acepciones de «derecho» se escriben con minúscula, a excepción de cuando hacen referencia a un departamento, facultad o asignatura.</w:t>
      </w:r>
      <w:hyperlink r:id="rId27" w:anchor="cite_note-4" w:history="1">
        <w:r w:rsidRPr="0083358C">
          <w:rPr>
            <w:rFonts w:asciiTheme="majorHAnsi" w:eastAsia="Batang" w:hAnsiTheme="majorHAnsi" w:cs="Arial"/>
            <w:color w:val="0B0080"/>
            <w:sz w:val="28"/>
            <w:szCs w:val="28"/>
            <w:vertAlign w:val="superscript"/>
            <w:lang w:val="es-ES" w:eastAsia="es-CO"/>
          </w:rPr>
          <w:t>4</w:t>
        </w:r>
      </w:hyperlink>
      <w:r w:rsidRPr="0083358C">
        <w:rPr>
          <w:rFonts w:asciiTheme="majorHAnsi" w:eastAsia="MS Mincho" w:hAnsiTheme="majorHAnsi" w:cs="MS Mincho"/>
          <w:color w:val="222222"/>
          <w:sz w:val="28"/>
          <w:szCs w:val="28"/>
          <w:lang w:val="es-ES" w:eastAsia="es-CO"/>
        </w:rPr>
        <w:t>​</w:t>
      </w:r>
      <w:hyperlink r:id="rId28" w:anchor="cite_note-5" w:history="1">
        <w:r w:rsidRPr="0083358C">
          <w:rPr>
            <w:rFonts w:asciiTheme="majorHAnsi" w:eastAsia="Batang" w:hAnsiTheme="majorHAnsi" w:cs="Arial"/>
            <w:color w:val="0B0080"/>
            <w:sz w:val="28"/>
            <w:szCs w:val="28"/>
            <w:vertAlign w:val="superscript"/>
            <w:lang w:val="es-ES" w:eastAsia="es-CO"/>
          </w:rPr>
          <w:t>5</w:t>
        </w:r>
      </w:hyperlink>
      <w:r w:rsidRPr="0083358C">
        <w:rPr>
          <w:rFonts w:asciiTheme="majorHAnsi" w:eastAsia="MS Mincho" w:hAnsiTheme="majorHAnsi" w:cs="MS Mincho"/>
          <w:color w:val="222222"/>
          <w:sz w:val="28"/>
          <w:szCs w:val="28"/>
          <w:lang w:val="es-ES" w:eastAsia="es-CO"/>
        </w:rPr>
        <w:t>​</w:t>
      </w:r>
    </w:p>
    <w:p w:rsidR="0083358C" w:rsidRPr="0083358C" w:rsidRDefault="0083358C" w:rsidP="0083358C">
      <w:pPr>
        <w:spacing w:before="120" w:after="120"/>
        <w:jc w:val="both"/>
        <w:rPr>
          <w:rFonts w:asciiTheme="majorHAnsi" w:eastAsia="Batang" w:hAnsiTheme="majorHAnsi" w:cs="Arial"/>
          <w:color w:val="222222"/>
          <w:sz w:val="28"/>
          <w:szCs w:val="28"/>
          <w:lang w:val="es-ES" w:eastAsia="es-CO"/>
        </w:rPr>
      </w:pPr>
      <w:r w:rsidRPr="0083358C">
        <w:rPr>
          <w:rFonts w:asciiTheme="majorHAnsi" w:eastAsia="Batang" w:hAnsiTheme="majorHAnsi" w:cs="Arial"/>
          <w:color w:val="222222"/>
          <w:sz w:val="28"/>
          <w:szCs w:val="28"/>
          <w:lang w:val="es-ES" w:eastAsia="es-CO"/>
        </w:rPr>
        <w:t>El </w:t>
      </w:r>
      <w:hyperlink r:id="rId29" w:tooltip="Derecho objetivo" w:history="1">
        <w:r w:rsidRPr="0083358C">
          <w:rPr>
            <w:rFonts w:asciiTheme="majorHAnsi" w:eastAsia="Batang" w:hAnsiTheme="majorHAnsi" w:cs="Arial"/>
            <w:color w:val="0B0080"/>
            <w:sz w:val="28"/>
            <w:szCs w:val="28"/>
            <w:lang w:val="es-ES" w:eastAsia="es-CO"/>
          </w:rPr>
          <w:t>derecho objetivo</w:t>
        </w:r>
      </w:hyperlink>
      <w:r w:rsidRPr="0083358C">
        <w:rPr>
          <w:rFonts w:asciiTheme="majorHAnsi" w:eastAsia="Batang" w:hAnsiTheme="majorHAnsi" w:cs="Arial"/>
          <w:color w:val="222222"/>
          <w:sz w:val="28"/>
          <w:szCs w:val="28"/>
          <w:lang w:val="es-ES" w:eastAsia="es-CO"/>
        </w:rPr>
        <w:t> es el conjunto de normas jurídicas: </w:t>
      </w:r>
      <w:hyperlink r:id="rId30" w:tooltip="Ley" w:history="1">
        <w:r w:rsidRPr="0083358C">
          <w:rPr>
            <w:rFonts w:asciiTheme="majorHAnsi" w:eastAsia="Batang" w:hAnsiTheme="majorHAnsi" w:cs="Arial"/>
            <w:color w:val="0B0080"/>
            <w:sz w:val="28"/>
            <w:szCs w:val="28"/>
            <w:lang w:val="es-ES" w:eastAsia="es-CO"/>
          </w:rPr>
          <w:t>leyes</w:t>
        </w:r>
      </w:hyperlink>
      <w:r w:rsidRPr="0083358C">
        <w:rPr>
          <w:rFonts w:asciiTheme="majorHAnsi" w:eastAsia="Batang" w:hAnsiTheme="majorHAnsi" w:cs="Arial"/>
          <w:color w:val="222222"/>
          <w:sz w:val="28"/>
          <w:szCs w:val="28"/>
          <w:lang w:val="es-ES" w:eastAsia="es-CO"/>
        </w:rPr>
        <w:t>, </w:t>
      </w:r>
      <w:hyperlink r:id="rId31" w:tooltip="Reglamento" w:history="1">
        <w:r w:rsidRPr="0083358C">
          <w:rPr>
            <w:rFonts w:asciiTheme="majorHAnsi" w:eastAsia="Batang" w:hAnsiTheme="majorHAnsi" w:cs="Arial"/>
            <w:color w:val="0B0080"/>
            <w:sz w:val="28"/>
            <w:szCs w:val="28"/>
            <w:lang w:val="es-ES" w:eastAsia="es-CO"/>
          </w:rPr>
          <w:t>reglamentos</w:t>
        </w:r>
      </w:hyperlink>
      <w:r w:rsidRPr="0083358C">
        <w:rPr>
          <w:rFonts w:asciiTheme="majorHAnsi" w:eastAsia="Batang" w:hAnsiTheme="majorHAnsi" w:cs="Arial"/>
          <w:color w:val="222222"/>
          <w:sz w:val="28"/>
          <w:szCs w:val="28"/>
          <w:lang w:val="es-ES" w:eastAsia="es-CO"/>
        </w:rPr>
        <w:t>, de carácter permanente y obligatorio, creadas por el </w:t>
      </w:r>
      <w:hyperlink r:id="rId32" w:tooltip="Estado" w:history="1">
        <w:r w:rsidRPr="0083358C">
          <w:rPr>
            <w:rFonts w:asciiTheme="majorHAnsi" w:eastAsia="Batang" w:hAnsiTheme="majorHAnsi" w:cs="Arial"/>
            <w:color w:val="0B0080"/>
            <w:sz w:val="28"/>
            <w:szCs w:val="28"/>
            <w:lang w:val="es-ES" w:eastAsia="es-CO"/>
          </w:rPr>
          <w:t>Estado</w:t>
        </w:r>
      </w:hyperlink>
      <w:r w:rsidRPr="0083358C">
        <w:rPr>
          <w:rFonts w:asciiTheme="majorHAnsi" w:eastAsia="Batang" w:hAnsiTheme="majorHAnsi" w:cs="Arial"/>
          <w:color w:val="222222"/>
          <w:sz w:val="28"/>
          <w:szCs w:val="28"/>
          <w:lang w:val="es-ES" w:eastAsia="es-CO"/>
        </w:rPr>
        <w:t> para la conservación del orden social. Siempre teniendo en cuenta la validez, es decir, si se ha llevado a cabo el procedimiento adecuado para su creación, independientemente de su eficacia, y de su ideal axiológico (si busca concretar un valor como la justicia, la armonía, el bien común, etcétera).</w:t>
      </w:r>
    </w:p>
    <w:p w:rsidR="0083358C" w:rsidRPr="0083358C" w:rsidRDefault="0083358C" w:rsidP="0083358C">
      <w:pPr>
        <w:spacing w:before="120" w:after="120"/>
        <w:jc w:val="both"/>
        <w:rPr>
          <w:rFonts w:asciiTheme="majorHAnsi" w:eastAsia="Batang" w:hAnsiTheme="majorHAnsi" w:cs="Arial"/>
          <w:color w:val="222222"/>
          <w:sz w:val="28"/>
          <w:szCs w:val="28"/>
          <w:lang w:val="es-ES" w:eastAsia="es-CO"/>
        </w:rPr>
      </w:pPr>
      <w:r w:rsidRPr="0083358C">
        <w:rPr>
          <w:rFonts w:asciiTheme="majorHAnsi" w:eastAsia="Batang" w:hAnsiTheme="majorHAnsi" w:cs="Arial"/>
          <w:color w:val="222222"/>
          <w:sz w:val="28"/>
          <w:szCs w:val="28"/>
          <w:lang w:val="es-ES" w:eastAsia="es-CO"/>
        </w:rPr>
        <w:t>El </w:t>
      </w:r>
      <w:hyperlink r:id="rId33" w:tooltip="Derecho subjetivo" w:history="1">
        <w:r w:rsidRPr="0083358C">
          <w:rPr>
            <w:rFonts w:asciiTheme="majorHAnsi" w:eastAsia="Batang" w:hAnsiTheme="majorHAnsi" w:cs="Arial"/>
            <w:color w:val="0B0080"/>
            <w:sz w:val="28"/>
            <w:szCs w:val="28"/>
            <w:lang w:val="es-ES" w:eastAsia="es-CO"/>
          </w:rPr>
          <w:t>derecho subjetivo</w:t>
        </w:r>
      </w:hyperlink>
      <w:r w:rsidRPr="0083358C">
        <w:rPr>
          <w:rFonts w:asciiTheme="majorHAnsi" w:eastAsia="Batang" w:hAnsiTheme="majorHAnsi" w:cs="Arial"/>
          <w:color w:val="222222"/>
          <w:sz w:val="28"/>
          <w:szCs w:val="28"/>
          <w:lang w:val="es-ES" w:eastAsia="es-CO"/>
        </w:rPr>
        <w:t> es la facultad que ha otorgado el ordenamiento jurídico a un </w:t>
      </w:r>
      <w:hyperlink r:id="rId34" w:tooltip="Sujeto de derecho" w:history="1">
        <w:r w:rsidRPr="0083358C">
          <w:rPr>
            <w:rFonts w:asciiTheme="majorHAnsi" w:eastAsia="Batang" w:hAnsiTheme="majorHAnsi" w:cs="Arial"/>
            <w:color w:val="0B0080"/>
            <w:sz w:val="28"/>
            <w:szCs w:val="28"/>
            <w:lang w:val="es-ES" w:eastAsia="es-CO"/>
          </w:rPr>
          <w:t>sujeto</w:t>
        </w:r>
      </w:hyperlink>
      <w:r w:rsidRPr="0083358C">
        <w:rPr>
          <w:rFonts w:asciiTheme="majorHAnsi" w:eastAsia="Batang" w:hAnsiTheme="majorHAnsi" w:cs="Arial"/>
          <w:color w:val="222222"/>
          <w:sz w:val="28"/>
          <w:szCs w:val="28"/>
          <w:lang w:val="es-ES" w:eastAsia="es-CO"/>
        </w:rPr>
        <w:t> (por ejemplo, derecho a la nacionalidad, derecho a la salud, derecho a demandar, derecho a manifestarse libre y pacíficamente, etc.)</w:t>
      </w:r>
    </w:p>
    <w:p w:rsidR="00A96EEC" w:rsidRPr="0083358C" w:rsidRDefault="00A96EEC" w:rsidP="0083358C">
      <w:pPr>
        <w:jc w:val="both"/>
        <w:rPr>
          <w:rFonts w:asciiTheme="majorHAnsi" w:eastAsia="Batang" w:hAnsiTheme="majorHAnsi"/>
          <w:sz w:val="28"/>
          <w:szCs w:val="28"/>
        </w:rPr>
      </w:pPr>
    </w:p>
    <w:sectPr w:rsidR="00A96EEC" w:rsidRPr="008335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8C"/>
    <w:rsid w:val="0083358C"/>
    <w:rsid w:val="00A96EEC"/>
    <w:rsid w:val="00F4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34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14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8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Derecho" TargetMode="External"/><Relationship Id="rId13" Type="http://schemas.openxmlformats.org/officeDocument/2006/relationships/hyperlink" Target="https://es.wikipedia.org/wiki/Sociedad" TargetMode="External"/><Relationship Id="rId18" Type="http://schemas.openxmlformats.org/officeDocument/2006/relationships/hyperlink" Target="https://es.wikipedia.org/wiki/Jurista" TargetMode="External"/><Relationship Id="rId26" Type="http://schemas.openxmlformats.org/officeDocument/2006/relationships/hyperlink" Target="https://es.wikipedia.org/wiki/Real_Academia_de_la_Lengua_Espa%C3%B1ol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Ciencia_jur%C3%ADdica" TargetMode="External"/><Relationship Id="rId34" Type="http://schemas.openxmlformats.org/officeDocument/2006/relationships/hyperlink" Target="https://es.wikipedia.org/wiki/Sujeto_de_derecho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es.wikipedia.org/wiki/Humano" TargetMode="External"/><Relationship Id="rId17" Type="http://schemas.openxmlformats.org/officeDocument/2006/relationships/hyperlink" Target="https://es.wikipedia.org/wiki/Filosof%C3%ADa_del_derecho" TargetMode="External"/><Relationship Id="rId25" Type="http://schemas.openxmlformats.org/officeDocument/2006/relationships/hyperlink" Target="https://es.wikipedia.org/wiki/Derecho_internacional" TargetMode="External"/><Relationship Id="rId33" Type="http://schemas.openxmlformats.org/officeDocument/2006/relationships/hyperlink" Target="https://es.wikipedia.org/wiki/Derecho_subjetiv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s.wikipedia.org/wiki/Derecho" TargetMode="External"/><Relationship Id="rId20" Type="http://schemas.openxmlformats.org/officeDocument/2006/relationships/hyperlink" Target="https://es.wikipedia.org/wiki/Teor%C3%ADa_del_Derecho" TargetMode="External"/><Relationship Id="rId29" Type="http://schemas.openxmlformats.org/officeDocument/2006/relationships/hyperlink" Target="https://es.wikipedia.org/wiki/Derecho_objetivo" TargetMode="Externa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JMR-Memphis1.jpg" TargetMode="External"/><Relationship Id="rId11" Type="http://schemas.openxmlformats.org/officeDocument/2006/relationships/hyperlink" Target="https://es.wikipedia.org/wiki/Comportamiento" TargetMode="External"/><Relationship Id="rId24" Type="http://schemas.openxmlformats.org/officeDocument/2006/relationships/hyperlink" Target="https://es.wikipedia.org/wiki/Derecho_procesal" TargetMode="External"/><Relationship Id="rId32" Type="http://schemas.openxmlformats.org/officeDocument/2006/relationships/hyperlink" Target="https://es.wikipedia.org/wiki/Estado" TargetMode="External"/><Relationship Id="rId5" Type="http://schemas.openxmlformats.org/officeDocument/2006/relationships/hyperlink" Target="https://es.wikipedia.org/wiki/Derecho_(desambiguaci%C3%B3n)" TargetMode="External"/><Relationship Id="rId15" Type="http://schemas.openxmlformats.org/officeDocument/2006/relationships/hyperlink" Target="https://es.wikipedia.org/wiki/Seguridad_jur%C3%ADdica" TargetMode="External"/><Relationship Id="rId23" Type="http://schemas.openxmlformats.org/officeDocument/2006/relationships/hyperlink" Target="https://es.wikipedia.org/wiki/Derecho_penal" TargetMode="External"/><Relationship Id="rId28" Type="http://schemas.openxmlformats.org/officeDocument/2006/relationships/hyperlink" Target="https://es.wikipedia.org/wiki/Derecho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s.wikipedia.org/wiki/Instituci%C3%B3n" TargetMode="External"/><Relationship Id="rId19" Type="http://schemas.openxmlformats.org/officeDocument/2006/relationships/hyperlink" Target="https://es.wikipedia.org/wiki/Filosof%C3%ADa" TargetMode="External"/><Relationship Id="rId31" Type="http://schemas.openxmlformats.org/officeDocument/2006/relationships/hyperlink" Target="https://es.wikipedia.org/wiki/Reglamen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Derecho" TargetMode="External"/><Relationship Id="rId14" Type="http://schemas.openxmlformats.org/officeDocument/2006/relationships/hyperlink" Target="https://es.wikipedia.org/wiki/Justicia" TargetMode="External"/><Relationship Id="rId22" Type="http://schemas.openxmlformats.org/officeDocument/2006/relationships/hyperlink" Target="https://es.wikipedia.org/wiki/Derecho_civil" TargetMode="External"/><Relationship Id="rId27" Type="http://schemas.openxmlformats.org/officeDocument/2006/relationships/hyperlink" Target="https://es.wikipedia.org/wiki/Derecho" TargetMode="External"/><Relationship Id="rId30" Type="http://schemas.openxmlformats.org/officeDocument/2006/relationships/hyperlink" Target="https://es.wikipedia.org/wiki/Ley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2018-03-04T02:55:00Z</dcterms:created>
  <dcterms:modified xsi:type="dcterms:W3CDTF">2018-03-04T02:55:00Z</dcterms:modified>
</cp:coreProperties>
</file>