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56" w:rsidRDefault="00780156"/>
    <w:p w:rsidR="00AC6269" w:rsidRDefault="00AC6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Prefijos:</w:t>
      </w:r>
      <w:r w:rsidR="0080602E">
        <w:rPr>
          <w:rFonts w:ascii="Arial" w:hAnsi="Arial" w:cs="Arial"/>
          <w:sz w:val="24"/>
          <w:szCs w:val="24"/>
        </w:rPr>
        <w:t xml:space="preserve"> Se acostumbran a usar múltiplos y submúltiplos multiplicando cada unidad por factores de 10. Estos factores se simbolizan con la letra universalmente aceptada como prefijos. </w:t>
      </w:r>
    </w:p>
    <w:p w:rsidR="0080602E" w:rsidRDefault="0080602E">
      <w:pPr>
        <w:rPr>
          <w:rFonts w:ascii="Arial" w:hAnsi="Arial" w:cs="Arial"/>
          <w:sz w:val="24"/>
          <w:szCs w:val="24"/>
        </w:rPr>
      </w:pPr>
      <w:r w:rsidRPr="0080602E">
        <w:drawing>
          <wp:inline distT="0" distB="0" distL="0" distR="0" wp14:anchorId="6F74B0C3" wp14:editId="6AAE2AEA">
            <wp:extent cx="5191125" cy="29527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02E" w:rsidRDefault="00806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Estos son algunos ejemplos del uso de estos prefijos al expresar una cantidad:</w:t>
      </w:r>
    </w:p>
    <w:p w:rsidR="0080602E" w:rsidRPr="00AC6269" w:rsidRDefault="0080602E">
      <w:pPr>
        <w:rPr>
          <w:rFonts w:ascii="Arial" w:hAnsi="Arial" w:cs="Arial"/>
          <w:sz w:val="24"/>
          <w:szCs w:val="24"/>
        </w:rPr>
      </w:pPr>
      <w:r w:rsidRPr="0080602E">
        <w:drawing>
          <wp:inline distT="0" distB="0" distL="0" distR="0" wp14:anchorId="38324610" wp14:editId="7BB6A1CF">
            <wp:extent cx="5114925" cy="26765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602E" w:rsidRPr="00AC6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69"/>
    <w:rsid w:val="00780156"/>
    <w:rsid w:val="0080602E"/>
    <w:rsid w:val="00A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PINZON P</dc:creator>
  <cp:lastModifiedBy>FAMILIA PINZON P</cp:lastModifiedBy>
  <cp:revision>1</cp:revision>
  <dcterms:created xsi:type="dcterms:W3CDTF">2018-02-26T15:21:00Z</dcterms:created>
  <dcterms:modified xsi:type="dcterms:W3CDTF">2018-02-26T15:41:00Z</dcterms:modified>
</cp:coreProperties>
</file>