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9E5D46">
      <w:r>
        <w:t>Antecedentes</w:t>
      </w:r>
    </w:p>
    <w:p w:rsidR="00BF430B" w:rsidRDefault="00BF430B">
      <w:r>
        <w:t>Capítulo 3</w:t>
      </w:r>
    </w:p>
    <w:p w:rsidR="00876427" w:rsidRDefault="009E5D46">
      <w:r>
        <w:t>Métodos de valoración de empresas</w:t>
      </w:r>
      <w:r w:rsidR="00876427">
        <w:t>:</w:t>
      </w:r>
    </w:p>
    <w:p w:rsidR="009E5D46" w:rsidRDefault="009E5D46" w:rsidP="009E5D46">
      <w:pPr>
        <w:rPr>
          <w:rFonts w:cs="Times New Roman"/>
        </w:rPr>
      </w:pPr>
      <w:r w:rsidRPr="009E5D46">
        <w:rPr>
          <w:rFonts w:cs="Times New Roman"/>
        </w:rPr>
        <w:t>Valoración de una empresa por el método p</w:t>
      </w:r>
      <w:r w:rsidRPr="009E5D46">
        <w:rPr>
          <w:rFonts w:cs="Times New Roman"/>
        </w:rPr>
        <w:t xml:space="preserve">atrimonial </w:t>
      </w:r>
    </w:p>
    <w:p w:rsidR="009E5D46" w:rsidRDefault="009E5D46" w:rsidP="009E5D46">
      <w:pPr>
        <w:rPr>
          <w:rFonts w:cs="Times New Roman"/>
        </w:rPr>
      </w:pPr>
      <w:r w:rsidRPr="009E5D46">
        <w:rPr>
          <w:rFonts w:cs="Times New Roman"/>
        </w:rPr>
        <w:t xml:space="preserve">Métodos basados en el descuento de flujos de fondos </w:t>
      </w:r>
    </w:p>
    <w:p w:rsidR="009E5D46" w:rsidRPr="009E5D46" w:rsidRDefault="009E5D46" w:rsidP="009E5D46">
      <w:pPr>
        <w:rPr>
          <w:rFonts w:cs="Times New Roman"/>
        </w:rPr>
      </w:pPr>
      <w:r w:rsidRPr="009E5D46">
        <w:rPr>
          <w:rFonts w:cs="Times New Roman"/>
        </w:rPr>
        <w:t xml:space="preserve">Método de valor vitalicio del cliente </w:t>
      </w:r>
    </w:p>
    <w:p w:rsidR="009E5D46" w:rsidRDefault="009E5D46" w:rsidP="009E5D46">
      <w:r>
        <w:t>Capítulo 3</w:t>
      </w:r>
    </w:p>
    <w:p w:rsidR="009E5D46" w:rsidRDefault="009E5D46" w:rsidP="009E5D46">
      <w:r>
        <w:t>Aplicación de metodologías</w:t>
      </w:r>
      <w:r>
        <w:t>:</w:t>
      </w:r>
    </w:p>
    <w:p w:rsidR="009E5D46" w:rsidRDefault="009E5D46" w:rsidP="009E5D46">
      <w:pPr>
        <w:rPr>
          <w:rFonts w:cs="Times New Roman"/>
        </w:rPr>
      </w:pPr>
      <w:r>
        <w:rPr>
          <w:rFonts w:cs="Times New Roman"/>
        </w:rPr>
        <w:t>Cálculo del valor financiero de Banco General Rumiñahui</w:t>
      </w:r>
      <w:r w:rsidRPr="009E5D46">
        <w:rPr>
          <w:rFonts w:cs="Times New Roman"/>
        </w:rPr>
        <w:t xml:space="preserve"> por el método patrimonial </w:t>
      </w:r>
    </w:p>
    <w:p w:rsidR="009E5D46" w:rsidRDefault="009E5D46" w:rsidP="009E5D46">
      <w:pPr>
        <w:rPr>
          <w:rFonts w:cs="Times New Roman"/>
        </w:rPr>
      </w:pPr>
      <w:r>
        <w:rPr>
          <w:rFonts w:cs="Times New Roman"/>
        </w:rPr>
        <w:t>Cálculo del valor financiero de Banco General Rumiñahui</w:t>
      </w:r>
      <w:r w:rsidRPr="009E5D46">
        <w:rPr>
          <w:rFonts w:cs="Times New Roman"/>
        </w:rPr>
        <w:t xml:space="preserve"> </w:t>
      </w:r>
      <w:r>
        <w:rPr>
          <w:rFonts w:cs="Times New Roman"/>
        </w:rPr>
        <w:t>por el método basado</w:t>
      </w:r>
      <w:r w:rsidRPr="009E5D46">
        <w:rPr>
          <w:rFonts w:cs="Times New Roman"/>
        </w:rPr>
        <w:t xml:space="preserve"> en el descuento de flujos de fondos </w:t>
      </w:r>
    </w:p>
    <w:p w:rsidR="009E5D46" w:rsidRPr="009E5D46" w:rsidRDefault="009E5D46" w:rsidP="009E5D46">
      <w:pPr>
        <w:rPr>
          <w:rFonts w:cs="Times New Roman"/>
        </w:rPr>
      </w:pPr>
      <w:r>
        <w:rPr>
          <w:rFonts w:cs="Times New Roman"/>
        </w:rPr>
        <w:t>Cálculo del valor financiero de Banco General Rumiñahui</w:t>
      </w:r>
      <w:r w:rsidRPr="009E5D46">
        <w:rPr>
          <w:rFonts w:cs="Times New Roman"/>
        </w:rPr>
        <w:t xml:space="preserve"> </w:t>
      </w:r>
      <w:r>
        <w:rPr>
          <w:rFonts w:cs="Times New Roman"/>
        </w:rPr>
        <w:t xml:space="preserve">por </w:t>
      </w:r>
      <w:r>
        <w:rPr>
          <w:rFonts w:cs="Times New Roman"/>
        </w:rPr>
        <w:t>el m</w:t>
      </w:r>
      <w:r w:rsidRPr="009E5D46">
        <w:rPr>
          <w:rFonts w:cs="Times New Roman"/>
        </w:rPr>
        <w:t xml:space="preserve">étodo de valor vitalicio del cliente </w:t>
      </w:r>
    </w:p>
    <w:p w:rsidR="009E5D46" w:rsidRDefault="009E5D46" w:rsidP="009E5D46">
      <w:r>
        <w:t>Capítulo 4</w:t>
      </w:r>
    </w:p>
    <w:p w:rsidR="009E5D46" w:rsidRDefault="009E5D46">
      <w:r>
        <w:t>Conclusiones</w:t>
      </w:r>
      <w:bookmarkStart w:id="0" w:name="_GoBack"/>
      <w:bookmarkEnd w:id="0"/>
    </w:p>
    <w:sectPr w:rsidR="009E5D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2C3C"/>
    <w:multiLevelType w:val="multilevel"/>
    <w:tmpl w:val="14AA0E8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2C0FF3"/>
    <w:rsid w:val="003E4A9B"/>
    <w:rsid w:val="004A39F1"/>
    <w:rsid w:val="00784849"/>
    <w:rsid w:val="00876427"/>
    <w:rsid w:val="009B584F"/>
    <w:rsid w:val="009E5D46"/>
    <w:rsid w:val="00A17481"/>
    <w:rsid w:val="00B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9EEB3-0123-4456-9539-D5F3FEA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D46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Betsi Zúñiga</cp:lastModifiedBy>
  <cp:revision>2</cp:revision>
  <dcterms:created xsi:type="dcterms:W3CDTF">2018-06-08T05:19:00Z</dcterms:created>
  <dcterms:modified xsi:type="dcterms:W3CDTF">2018-06-08T05:19:00Z</dcterms:modified>
</cp:coreProperties>
</file>