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B3780C" w:rsidRDefault="00B3780C">
      <w:pPr>
        <w:rPr>
          <w:bCs/>
        </w:rPr>
      </w:pPr>
      <w:r w:rsidRPr="00B3780C">
        <w:rPr>
          <w:bCs/>
        </w:rPr>
        <w:t xml:space="preserve">Se refiere al tratamiento y generación de datos, a pesar de que en el documento de la UASB  no </w:t>
      </w:r>
      <w:r>
        <w:rPr>
          <w:bCs/>
        </w:rPr>
        <w:t xml:space="preserve">se refiere </w:t>
      </w:r>
      <w:r w:rsidRPr="00B3780C">
        <w:rPr>
          <w:bCs/>
        </w:rPr>
        <w:t xml:space="preserve">específicamente </w:t>
      </w:r>
      <w:r>
        <w:rPr>
          <w:bCs/>
        </w:rPr>
        <w:t>a procesos metodológicos, este tratamiento y generación de datos debe considerar procesos acordes a los métodos de investigación.</w:t>
      </w:r>
    </w:p>
    <w:p w:rsidR="00E97E64" w:rsidRDefault="00E97E64">
      <w:pPr>
        <w:rPr>
          <w:bCs/>
        </w:rPr>
      </w:pPr>
    </w:p>
    <w:p w:rsidR="00B3780C" w:rsidRDefault="00636AE1">
      <w:pPr>
        <w:rPr>
          <w:bCs/>
        </w:rPr>
      </w:pPr>
      <w:r>
        <w:rPr>
          <w:bCs/>
        </w:rPr>
        <w:t>El presente trabajo escrito se refiere a una investigación empírica, la cual se fundamentará en varios documentos públicos y privados, los cuales se detallan a Continuación</w:t>
      </w:r>
      <w:r w:rsidR="00E97E64">
        <w:rPr>
          <w:bCs/>
        </w:rPr>
        <w:t>:</w:t>
      </w:r>
    </w:p>
    <w:sdt>
      <w:sdtPr>
        <w:rPr>
          <w:lang w:val="es-ES"/>
        </w:rPr>
        <w:id w:val="-1579826922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  <w:lang w:val="es-EC" w:eastAsia="en-US"/>
        </w:rPr>
      </w:sdtEndPr>
      <w:sdtContent>
        <w:p w:rsidR="00E97E64" w:rsidRDefault="00E97E64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E97E64" w:rsidRDefault="00E97E64" w:rsidP="00E97E64">
              <w:pPr>
                <w:pStyle w:val="Bibliografa"/>
                <w:ind w:left="720" w:hanging="720"/>
                <w:rPr>
                  <w:noProof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Asamblea Nacional del Ecuador. (2014). </w:t>
              </w:r>
              <w:r>
                <w:rPr>
                  <w:i/>
                  <w:iCs/>
                  <w:noProof/>
                  <w:lang w:val="es-ES"/>
                </w:rPr>
                <w:t>"Código Orgnánico Monetario y Financiero".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E97E64" w:rsidRDefault="00E97E64" w:rsidP="00E97E64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Galleti, E. (2001). </w:t>
              </w:r>
              <w:r>
                <w:rPr>
                  <w:i/>
                  <w:iCs/>
                  <w:noProof/>
                  <w:lang w:val="es-ES"/>
                </w:rPr>
                <w:t>Tesis, Fusiones y Adquisiciones de empresas.</w:t>
              </w:r>
              <w:r>
                <w:rPr>
                  <w:noProof/>
                  <w:lang w:val="es-ES"/>
                </w:rPr>
                <w:t xml:space="preserve"> Buenos Aires.</w:t>
              </w:r>
            </w:p>
            <w:p w:rsidR="00E97E64" w:rsidRDefault="00E97E64" w:rsidP="00E97E64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Galpin, T., &amp; Herndon, M. (2012). </w:t>
              </w:r>
              <w:r>
                <w:rPr>
                  <w:i/>
                  <w:iCs/>
                  <w:noProof/>
                  <w:lang w:val="es-ES"/>
                </w:rPr>
                <w:t>Guía Completa de fusiones y Adquisiciones.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E97E64" w:rsidRDefault="00E97E64" w:rsidP="00E97E64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Oliva, O. (2016). </w:t>
              </w:r>
              <w:r>
                <w:rPr>
                  <w:i/>
                  <w:iCs/>
                  <w:noProof/>
                  <w:lang w:val="es-ES"/>
                </w:rPr>
                <w:t>Fusión de Cooperativas de Ahorro y Crédito: Caso Cooperativas COOP CCQ y Porvenir de Loja.</w:t>
              </w:r>
              <w:r>
                <w:rPr>
                  <w:noProof/>
                  <w:lang w:val="es-ES"/>
                </w:rPr>
                <w:t xml:space="preserve"> </w:t>
              </w:r>
            </w:p>
            <w:p w:rsidR="00636AE1" w:rsidRDefault="00E97E64" w:rsidP="00E97E64">
              <w:pPr>
                <w:pStyle w:val="Bibliografa"/>
                <w:ind w:left="720" w:hanging="720"/>
              </w:pPr>
              <w:r>
                <w:rPr>
                  <w:noProof/>
                  <w:lang w:val="es-ES"/>
                </w:rPr>
                <w:t xml:space="preserve">Superintendencia de Economía Popular y Solidaria. (2017). </w:t>
              </w:r>
              <w:r>
                <w:rPr>
                  <w:i/>
                  <w:iCs/>
                  <w:noProof/>
                  <w:lang w:val="es-ES"/>
                </w:rPr>
                <w:t>Resolución No. SEPS-IGT-IGJ-IFMR-2017-045.</w:t>
              </w:r>
              <w:r>
                <w:rPr>
                  <w:noProof/>
                  <w:lang w:val="es-ES"/>
                </w:rPr>
                <w:t xml:space="preserve"> </w:t>
              </w: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E97E64" w:rsidRPr="00E97E64" w:rsidRDefault="00E97E64" w:rsidP="00E97E64">
      <w:r>
        <w:t>De las fuentes detalladas anteriormente se podrá obtener información relevante para la elaboración de bases y tablas analíticas que permitan llegar a los objetivos del presente trabajo.</w:t>
      </w:r>
      <w:bookmarkStart w:id="0" w:name="_GoBack"/>
      <w:bookmarkEnd w:id="0"/>
    </w:p>
    <w:sectPr w:rsidR="00E97E64" w:rsidRPr="00E97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C"/>
    <w:rsid w:val="003E4A9B"/>
    <w:rsid w:val="00636AE1"/>
    <w:rsid w:val="00784849"/>
    <w:rsid w:val="009B584F"/>
    <w:rsid w:val="00A17481"/>
    <w:rsid w:val="00B3780C"/>
    <w:rsid w:val="00E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C07B0"/>
  <w15:docId w15:val="{DECA2721-8214-442C-A209-7619B55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97E64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E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C"/>
    </w:rPr>
  </w:style>
  <w:style w:type="paragraph" w:styleId="Bibliografa">
    <w:name w:val="Bibliography"/>
    <w:basedOn w:val="Normal"/>
    <w:next w:val="Normal"/>
    <w:uiPriority w:val="37"/>
    <w:unhideWhenUsed/>
    <w:rsid w:val="00E9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Asa14</b:Tag>
    <b:SourceType>Book</b:SourceType>
    <b:Guid>{180DEF75-9D10-455B-9664-3D8E132B4FF8}</b:Guid>
    <b:Title>"Código Orgnánico Monetario y Financiero"</b:Title>
    <b:Year>2014</b:Year>
    <b:Author>
      <b:Author>
        <b:NameList>
          <b:Person>
            <b:Last>Asamblea Nacional del Ecuador</b:Last>
          </b:Person>
        </b:NameList>
      </b:Author>
    </b:Author>
    <b:RefOrder>1</b:RefOrder>
  </b:Source>
  <b:Source>
    <b:Tag>Sol17</b:Tag>
    <b:SourceType>Book</b:SourceType>
    <b:Guid>{4AB32FCC-38ED-45A0-B89F-2EB1F6B0CAC8}</b:Guid>
    <b:Author>
      <b:Author>
        <b:NameList>
          <b:Person>
            <b:Last>Superintendencia de Economía Popular y Solidaria</b:Last>
          </b:Person>
        </b:NameList>
      </b:Author>
    </b:Author>
    <b:Title>Resolución No. SEPS-IGT-IGJ-IFMR-2017-045</b:Title>
    <b:Year>2017</b:Year>
    <b:RefOrder>2</b:RefOrder>
  </b:Source>
  <b:Source>
    <b:Tag>Oli16</b:Tag>
    <b:SourceType>Book</b:SourceType>
    <b:Guid>{A68698B5-7B62-4AF8-91F2-E0E906FF90AA}</b:Guid>
    <b:Title>Fusión de Cooperativas de Ahorro y Crédito: Caso Cooperativas COOP CCQ y Porvenir de Loja</b:Title>
    <b:Year>2016</b:Year>
    <b:Author>
      <b:Author>
        <b:NameList>
          <b:Person>
            <b:Last>Oliva</b:Last>
            <b:First>Oswaldo</b:First>
          </b:Person>
        </b:NameList>
      </b:Author>
    </b:Author>
    <b:RefOrder>3</b:RefOrder>
  </b:Source>
  <b:Source>
    <b:Tag>Gal12</b:Tag>
    <b:SourceType>Book</b:SourceType>
    <b:Guid>{3D7C708E-CA54-4C1B-A9AC-32C88C82B72F}</b:Guid>
    <b:Title>Guía Completa de fusiones y Adquisiciones</b:Title>
    <b:Year>2012</b:Year>
    <b:Author>
      <b:Author>
        <b:NameList>
          <b:Person>
            <b:Last>Galpin</b:Last>
            <b:First>Timothy J.</b:First>
          </b:Person>
          <b:Person>
            <b:Last>Herndon</b:Last>
            <b:First>Mark</b:First>
          </b:Person>
        </b:NameList>
      </b:Author>
    </b:Author>
    <b:RefOrder>4</b:RefOrder>
  </b:Source>
  <b:Source>
    <b:Tag>Gal01</b:Tag>
    <b:SourceType>Book</b:SourceType>
    <b:Guid>{22F18EBF-7ECC-46E4-9456-8F5AD650CD7C}</b:Guid>
    <b:Title>Tesis, Fusiones y Adquisiciones de empresas</b:Title>
    <b:Year>2001</b:Year>
    <b:City>Buenos Aires</b:City>
    <b:Author>
      <b:Author>
        <b:NameList>
          <b:Person>
            <b:Last>Galleti</b:Last>
            <b:First>Eduardo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85C1717-219C-4079-8203-72608EB7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2</cp:revision>
  <dcterms:created xsi:type="dcterms:W3CDTF">2018-05-31T18:59:00Z</dcterms:created>
  <dcterms:modified xsi:type="dcterms:W3CDTF">2018-06-15T13:09:00Z</dcterms:modified>
</cp:coreProperties>
</file>