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9" w:rsidRPr="00896539" w:rsidRDefault="00896539" w:rsidP="00896539"/>
    <w:p w:rsidR="00896539" w:rsidRDefault="00896539" w:rsidP="00896539">
      <w:pPr>
        <w:rPr>
          <w:iCs/>
        </w:rPr>
      </w:pPr>
      <w:r w:rsidRPr="00896539">
        <w:rPr>
          <w:iCs/>
        </w:rPr>
        <w:t xml:space="preserve">c) La identificación de la literatura académica relevante al tema. </w:t>
      </w:r>
    </w:p>
    <w:p w:rsidR="004233A9" w:rsidRDefault="004233A9" w:rsidP="00896539">
      <w:pPr>
        <w:rPr>
          <w:iCs/>
        </w:rPr>
      </w:pPr>
      <w:r>
        <w:rPr>
          <w:iCs/>
        </w:rPr>
        <w:t>Identificación de la literatura relevante (PRELIMINAR)</w:t>
      </w:r>
    </w:p>
    <w:p w:rsidR="00F64EB0" w:rsidRDefault="00F64EB0" w:rsidP="00896539">
      <w:pPr>
        <w:rPr>
          <w:iCs/>
        </w:rPr>
      </w:pPr>
      <w:r>
        <w:rPr>
          <w:iCs/>
        </w:rPr>
        <w:t xml:space="preserve">Sobre la </w:t>
      </w:r>
      <w:r w:rsidR="00FF6325">
        <w:rPr>
          <w:iCs/>
        </w:rPr>
        <w:t>fusión</w:t>
      </w:r>
      <w:r>
        <w:rPr>
          <w:iCs/>
        </w:rPr>
        <w:t>:</w:t>
      </w:r>
    </w:p>
    <w:p w:rsidR="006818D4" w:rsidRDefault="00FF6325" w:rsidP="00FF6325">
      <w:r>
        <w:t>Art. 170.- Fusión. La fusión es la unión de dos o más entidades del sistema financiero</w:t>
      </w:r>
      <w:r>
        <w:t xml:space="preserve"> </w:t>
      </w:r>
      <w:r>
        <w:t>nacional del mismo sector, por la que se comprometen a juntar sus patrimonios y formar una</w:t>
      </w:r>
      <w:r>
        <w:t xml:space="preserve"> </w:t>
      </w:r>
      <w:r>
        <w:t>nueva sociedad, la cual adquiere a título universal los derechos y obligaciones de las</w:t>
      </w:r>
      <w:r>
        <w:t xml:space="preserve"> </w:t>
      </w:r>
      <w:r>
        <w:t>sociedades intervinientes. La fusión se produce también cuando una o más entidades son</w:t>
      </w:r>
      <w:r>
        <w:t xml:space="preserve"> </w:t>
      </w:r>
      <w:r>
        <w:t>absorbidas por otra que continúa subsistiendo</w:t>
      </w:r>
      <w:r w:rsidR="006818D4" w:rsidRPr="006818D4">
        <w:t>.</w:t>
      </w:r>
      <w:r>
        <w:rPr>
          <w:rStyle w:val="Refdenotaalpie"/>
        </w:rPr>
        <w:footnoteReference w:id="1"/>
      </w:r>
    </w:p>
    <w:p w:rsidR="000F4BE5" w:rsidRDefault="000F4BE5" w:rsidP="00F64EB0">
      <w:sdt>
        <w:sdtPr>
          <w:id w:val="-1493019729"/>
          <w:citation/>
        </w:sdtPr>
        <w:sdtContent>
          <w:r>
            <w:fldChar w:fldCharType="begin"/>
          </w:r>
          <w:r>
            <w:instrText xml:space="preserve"> CITATION Sol17 \l 12298 </w:instrText>
          </w:r>
          <w:r>
            <w:fldChar w:fldCharType="separate"/>
          </w:r>
          <w:r>
            <w:rPr>
              <w:noProof/>
            </w:rPr>
            <w:t>(Superintendencia de Economía Popular y Solidaria, 2017)</w:t>
          </w:r>
          <w:r>
            <w:fldChar w:fldCharType="end"/>
          </w:r>
        </w:sdtContent>
      </w:sdt>
      <w:r>
        <w:t xml:space="preserve"> </w:t>
      </w:r>
      <w:r w:rsidR="00F64EB0" w:rsidRPr="00F64EB0">
        <w:t xml:space="preserve">por su parte lo identifica como </w:t>
      </w:r>
      <w:r>
        <w:t>(…) “es la acordada entre entidades que conforman el sector financiero popular y solidario, que no estuvieren en una situación de deficiencia de patrimonio técnico.</w:t>
      </w:r>
    </w:p>
    <w:p w:rsidR="00896539" w:rsidRPr="00896539" w:rsidRDefault="00896539" w:rsidP="00896539">
      <w:bookmarkStart w:id="0" w:name="_GoBack"/>
      <w:bookmarkEnd w:id="0"/>
    </w:p>
    <w:p w:rsidR="00784849" w:rsidRDefault="00784849"/>
    <w:sectPr w:rsidR="00784849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8B" w:rsidRDefault="001B258B" w:rsidP="006818D4">
      <w:pPr>
        <w:spacing w:after="0" w:line="240" w:lineRule="auto"/>
      </w:pPr>
      <w:r>
        <w:separator/>
      </w:r>
    </w:p>
  </w:endnote>
  <w:endnote w:type="continuationSeparator" w:id="0">
    <w:p w:rsidR="001B258B" w:rsidRDefault="001B258B" w:rsidP="006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8B" w:rsidRDefault="001B258B" w:rsidP="006818D4">
      <w:pPr>
        <w:spacing w:after="0" w:line="240" w:lineRule="auto"/>
      </w:pPr>
      <w:r>
        <w:separator/>
      </w:r>
    </w:p>
  </w:footnote>
  <w:footnote w:type="continuationSeparator" w:id="0">
    <w:p w:rsidR="001B258B" w:rsidRDefault="001B258B" w:rsidP="006818D4">
      <w:pPr>
        <w:spacing w:after="0" w:line="240" w:lineRule="auto"/>
      </w:pPr>
      <w:r>
        <w:continuationSeparator/>
      </w:r>
    </w:p>
  </w:footnote>
  <w:footnote w:id="1">
    <w:p w:rsidR="00FF6325" w:rsidRDefault="00FF6325">
      <w:pPr>
        <w:pStyle w:val="Textonotapie"/>
      </w:pPr>
      <w:r>
        <w:rPr>
          <w:rStyle w:val="Refdenotaalpie"/>
        </w:rPr>
        <w:footnoteRef/>
      </w:r>
      <w:r>
        <w:t xml:space="preserve"> Asamblea Nacional de Ecuador, </w:t>
      </w:r>
      <w:r w:rsidRPr="00FF6325">
        <w:rPr>
          <w:i/>
        </w:rPr>
        <w:t>Código Orgánico Monetario y Financiero</w:t>
      </w:r>
      <w:r>
        <w:t>,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9"/>
    <w:rsid w:val="000F4BE5"/>
    <w:rsid w:val="001B258B"/>
    <w:rsid w:val="003E4A9B"/>
    <w:rsid w:val="004233A9"/>
    <w:rsid w:val="006818D4"/>
    <w:rsid w:val="00784849"/>
    <w:rsid w:val="00896539"/>
    <w:rsid w:val="009B584F"/>
    <w:rsid w:val="00A17481"/>
    <w:rsid w:val="00D10C5F"/>
    <w:rsid w:val="00F64EB0"/>
    <w:rsid w:val="00F76AB7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54CBC"/>
  <w15:docId w15:val="{52993545-CDE5-4C0E-B070-D295284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B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8D4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1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Dru84</b:Tag>
    <b:SourceType>Book</b:SourceType>
    <b:Guid>{7BC2E973-9A2A-4157-9ECE-8535EE62C491}</b:Guid>
    <b:Author>
      <b:Author>
        <b:NameList>
          <b:Person>
            <b:Last>Drucker</b:Last>
            <b:First>P.</b:First>
          </b:Person>
        </b:NameList>
      </b:Author>
    </b:Author>
    <b:Title>Introducao administracao</b:Title>
    <b:Year>1984</b:Year>
    <b:City>Sao Paulo</b:City>
    <b:RefOrder>2</b:RefOrder>
  </b:Source>
  <b:Source>
    <b:Tag>Asa14</b:Tag>
    <b:SourceType>Book</b:SourceType>
    <b:Guid>{180DEF75-9D10-455B-9664-3D8E132B4FF8}</b:Guid>
    <b:Title>"Código Orgnánico Monetario y Financiero"</b:Title>
    <b:Year>2014</b:Year>
    <b:Author>
      <b:Author>
        <b:NameList>
          <b:Person>
            <b:Last>Asamblea Nacional del Ecuador</b:Last>
          </b:Person>
        </b:NameList>
      </b:Author>
    </b:Author>
    <b:RefOrder>3</b:RefOrder>
  </b:Source>
  <b:Source>
    <b:Tag>Sol17</b:Tag>
    <b:SourceType>Book</b:SourceType>
    <b:Guid>{4AB32FCC-38ED-45A0-B89F-2EB1F6B0CAC8}</b:Guid>
    <b:Author>
      <b:Author>
        <b:NameList>
          <b:Person>
            <b:Last>Superintendencia de Economía Popular y Solidaria</b:Last>
          </b:Person>
        </b:NameList>
      </b:Author>
    </b:Author>
    <b:Title>Resolución No. SEPS-IGT-IGJ-IFMR-2017-045</b:Title>
    <b:Year>2017</b:Year>
    <b:RefOrder>1</b:RefOrder>
  </b:Source>
  <b:Source>
    <b:Tag>Gal01</b:Tag>
    <b:SourceType>Book</b:SourceType>
    <b:Guid>{22F18EBF-7ECC-46E4-9456-8F5AD650CD7C}</b:Guid>
    <b:Title>Tesis, Fusiones y Adquisiciones de empresas</b:Title>
    <b:Year>2001</b:Year>
    <b:City>Buenos Aires</b:City>
    <b:Author>
      <b:Author>
        <b:NameList>
          <b:Person>
            <b:Last>Galleti</b:Last>
            <b:First>Eduardo</b:First>
          </b:Person>
        </b:NameList>
      </b:Author>
    </b:Author>
    <b:RefOrder>4</b:RefOrder>
  </b:Source>
  <b:Source>
    <b:Tag>Oli16</b:Tag>
    <b:SourceType>Book</b:SourceType>
    <b:Guid>{A68698B5-7B62-4AF8-91F2-E0E906FF90AA}</b:Guid>
    <b:Title>Fusión de Cooperativas de Ahorro y Crédito: Caso Cooperativas COOP CCQ y Porvenir de Loja</b:Title>
    <b:Year>2016</b:Year>
    <b:Author>
      <b:Author>
        <b:NameList>
          <b:Person>
            <b:Last>Oliva</b:Last>
            <b:First>Oswaldo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5E34BD86-8DA5-4342-A221-2619469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6</cp:revision>
  <dcterms:created xsi:type="dcterms:W3CDTF">2018-05-31T18:40:00Z</dcterms:created>
  <dcterms:modified xsi:type="dcterms:W3CDTF">2018-06-15T13:37:00Z</dcterms:modified>
</cp:coreProperties>
</file>