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39C" w:rsidRPr="005C209A" w:rsidRDefault="007D039C" w:rsidP="007D039C">
      <w:pPr>
        <w:rPr>
          <w:b/>
          <w:sz w:val="28"/>
        </w:rPr>
      </w:pPr>
      <w:r w:rsidRPr="005C209A">
        <w:rPr>
          <w:b/>
          <w:sz w:val="28"/>
        </w:rPr>
        <w:t>Grille de compilation 1ere année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627"/>
        <w:gridCol w:w="1628"/>
        <w:gridCol w:w="1627"/>
        <w:gridCol w:w="1628"/>
      </w:tblGrid>
      <w:tr w:rsidR="007D039C" w:rsidTr="003B7A11">
        <w:trPr>
          <w:trHeight w:val="345"/>
        </w:trPr>
        <w:tc>
          <w:tcPr>
            <w:tcW w:w="1928" w:type="dxa"/>
            <w:vMerge w:val="restart"/>
          </w:tcPr>
          <w:p w:rsidR="007D039C" w:rsidRDefault="007D039C" w:rsidP="003B7A11"/>
        </w:tc>
        <w:tc>
          <w:tcPr>
            <w:tcW w:w="6510" w:type="dxa"/>
            <w:gridSpan w:val="4"/>
          </w:tcPr>
          <w:p w:rsidR="007D039C" w:rsidRPr="00766C9E" w:rsidRDefault="007D039C" w:rsidP="003B7A11">
            <w:pPr>
              <w:jc w:val="center"/>
              <w:rPr>
                <w:b/>
              </w:rPr>
            </w:pPr>
            <w:r w:rsidRPr="00766C9E">
              <w:rPr>
                <w:b/>
                <w:sz w:val="28"/>
              </w:rPr>
              <w:t>Agir</w:t>
            </w:r>
          </w:p>
        </w:tc>
      </w:tr>
      <w:tr w:rsidR="007D039C" w:rsidTr="003B7A11">
        <w:trPr>
          <w:trHeight w:val="510"/>
        </w:trPr>
        <w:tc>
          <w:tcPr>
            <w:tcW w:w="1928" w:type="dxa"/>
            <w:vMerge/>
          </w:tcPr>
          <w:p w:rsidR="007D039C" w:rsidRDefault="007D039C" w:rsidP="003B7A11"/>
        </w:tc>
        <w:tc>
          <w:tcPr>
            <w:tcW w:w="1627" w:type="dxa"/>
            <w:vAlign w:val="center"/>
          </w:tcPr>
          <w:p w:rsidR="007D039C" w:rsidRPr="00766C9E" w:rsidRDefault="007D039C" w:rsidP="003B7A11">
            <w:pPr>
              <w:jc w:val="center"/>
              <w:rPr>
                <w:b/>
                <w:sz w:val="22"/>
              </w:rPr>
            </w:pPr>
            <w:r w:rsidRPr="00766C9E">
              <w:rPr>
                <w:b/>
                <w:sz w:val="22"/>
              </w:rPr>
              <w:t>Cohérence de la planification</w:t>
            </w:r>
          </w:p>
        </w:tc>
        <w:tc>
          <w:tcPr>
            <w:tcW w:w="3255" w:type="dxa"/>
            <w:gridSpan w:val="2"/>
            <w:vAlign w:val="center"/>
          </w:tcPr>
          <w:p w:rsidR="007D039C" w:rsidRPr="00766C9E" w:rsidRDefault="007D039C" w:rsidP="003B7A11">
            <w:pPr>
              <w:jc w:val="center"/>
              <w:rPr>
                <w:b/>
                <w:sz w:val="22"/>
              </w:rPr>
            </w:pPr>
            <w:r w:rsidRPr="00766C9E">
              <w:rPr>
                <w:b/>
                <w:sz w:val="22"/>
              </w:rPr>
              <w:t>Efficacité de l’exécution</w:t>
            </w:r>
          </w:p>
        </w:tc>
        <w:tc>
          <w:tcPr>
            <w:tcW w:w="1628" w:type="dxa"/>
            <w:vAlign w:val="center"/>
          </w:tcPr>
          <w:p w:rsidR="007D039C" w:rsidRPr="00766C9E" w:rsidRDefault="007D039C" w:rsidP="003B7A11">
            <w:pPr>
              <w:jc w:val="center"/>
              <w:rPr>
                <w:b/>
                <w:sz w:val="22"/>
              </w:rPr>
            </w:pPr>
            <w:r w:rsidRPr="00766C9E">
              <w:rPr>
                <w:b/>
                <w:sz w:val="22"/>
              </w:rPr>
              <w:t>Pertinence du retour réflexif</w:t>
            </w:r>
          </w:p>
        </w:tc>
      </w:tr>
      <w:tr w:rsidR="007D039C" w:rsidTr="003B7A11">
        <w:trPr>
          <w:trHeight w:val="840"/>
        </w:trPr>
        <w:tc>
          <w:tcPr>
            <w:tcW w:w="1928" w:type="dxa"/>
            <w:vMerge/>
          </w:tcPr>
          <w:p w:rsidR="007D039C" w:rsidRDefault="007D039C" w:rsidP="003B7A11"/>
        </w:tc>
        <w:tc>
          <w:tcPr>
            <w:tcW w:w="1627" w:type="dxa"/>
            <w:vAlign w:val="center"/>
          </w:tcPr>
          <w:p w:rsidR="007D039C" w:rsidRDefault="007D039C" w:rsidP="003B7A11">
            <w:pPr>
              <w:jc w:val="center"/>
            </w:pPr>
            <w:r>
              <w:t>Planifie un enchaînement d’actions motrices</w:t>
            </w:r>
          </w:p>
        </w:tc>
        <w:tc>
          <w:tcPr>
            <w:tcW w:w="1628" w:type="dxa"/>
            <w:vAlign w:val="center"/>
          </w:tcPr>
          <w:p w:rsidR="007D039C" w:rsidRDefault="007D039C" w:rsidP="003B7A11">
            <w:pPr>
              <w:jc w:val="center"/>
            </w:pPr>
            <w:r>
              <w:t>Exécute un enchaînement d’actions motrices planifié</w:t>
            </w:r>
          </w:p>
        </w:tc>
        <w:tc>
          <w:tcPr>
            <w:tcW w:w="1627" w:type="dxa"/>
            <w:vAlign w:val="center"/>
          </w:tcPr>
          <w:p w:rsidR="007D039C" w:rsidRDefault="007D039C" w:rsidP="003B7A11">
            <w:pPr>
              <w:jc w:val="center"/>
            </w:pPr>
            <w:r>
              <w:t>Exécute un enchaînement d’actions motrices selon les techniques enseignées</w:t>
            </w:r>
          </w:p>
        </w:tc>
        <w:tc>
          <w:tcPr>
            <w:tcW w:w="1628" w:type="dxa"/>
            <w:vAlign w:val="center"/>
          </w:tcPr>
          <w:p w:rsidR="007D039C" w:rsidRDefault="007D039C" w:rsidP="003B7A11">
            <w:pPr>
              <w:jc w:val="center"/>
            </w:pPr>
            <w:r>
              <w:t>Évalue la démarche et les résultats</w:t>
            </w:r>
          </w:p>
        </w:tc>
      </w:tr>
      <w:tr w:rsidR="007D039C" w:rsidTr="007D039C">
        <w:trPr>
          <w:trHeight w:val="1890"/>
        </w:trPr>
        <w:tc>
          <w:tcPr>
            <w:tcW w:w="1928" w:type="dxa"/>
            <w:vMerge/>
          </w:tcPr>
          <w:p w:rsidR="007D039C" w:rsidRDefault="007D039C" w:rsidP="003B7A11"/>
        </w:tc>
        <w:tc>
          <w:tcPr>
            <w:tcW w:w="1627" w:type="dxa"/>
          </w:tcPr>
          <w:p w:rsidR="007D039C" w:rsidRDefault="007D039C" w:rsidP="003B7A11"/>
        </w:tc>
        <w:tc>
          <w:tcPr>
            <w:tcW w:w="1628" w:type="dxa"/>
          </w:tcPr>
          <w:p w:rsidR="007D039C" w:rsidRDefault="007D039C" w:rsidP="003B7A11"/>
        </w:tc>
        <w:tc>
          <w:tcPr>
            <w:tcW w:w="1627" w:type="dxa"/>
          </w:tcPr>
          <w:p w:rsidR="007D039C" w:rsidRDefault="007D039C" w:rsidP="003B7A11"/>
        </w:tc>
        <w:tc>
          <w:tcPr>
            <w:tcW w:w="1628" w:type="dxa"/>
          </w:tcPr>
          <w:p w:rsidR="007D039C" w:rsidRDefault="007D039C" w:rsidP="003B7A11"/>
        </w:tc>
      </w:tr>
    </w:tbl>
    <w:p w:rsidR="001E5ECE" w:rsidRDefault="001E5ECE"/>
    <w:p w:rsidR="007D039C" w:rsidRPr="005C209A" w:rsidRDefault="007D039C" w:rsidP="007D039C">
      <w:pPr>
        <w:rPr>
          <w:b/>
          <w:sz w:val="28"/>
        </w:rPr>
      </w:pPr>
      <w:r w:rsidRPr="005C209A">
        <w:rPr>
          <w:b/>
          <w:sz w:val="28"/>
        </w:rPr>
        <w:t xml:space="preserve">Grille de compilation </w:t>
      </w:r>
      <w:r>
        <w:rPr>
          <w:b/>
          <w:sz w:val="28"/>
        </w:rPr>
        <w:t>2e</w:t>
      </w:r>
      <w:r w:rsidRPr="005C209A">
        <w:rPr>
          <w:b/>
          <w:sz w:val="28"/>
        </w:rPr>
        <w:t xml:space="preserve"> année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529"/>
        <w:gridCol w:w="1680"/>
        <w:gridCol w:w="1471"/>
        <w:gridCol w:w="1681"/>
        <w:gridCol w:w="1334"/>
      </w:tblGrid>
      <w:tr w:rsidR="007D039C" w:rsidTr="003B7A11">
        <w:trPr>
          <w:trHeight w:val="345"/>
        </w:trPr>
        <w:tc>
          <w:tcPr>
            <w:tcW w:w="1632" w:type="dxa"/>
            <w:vMerge w:val="restart"/>
          </w:tcPr>
          <w:p w:rsidR="007D039C" w:rsidRDefault="007D039C" w:rsidP="003B7A11"/>
        </w:tc>
        <w:tc>
          <w:tcPr>
            <w:tcW w:w="9021" w:type="dxa"/>
            <w:gridSpan w:val="5"/>
          </w:tcPr>
          <w:p w:rsidR="007D039C" w:rsidRPr="00766C9E" w:rsidRDefault="007D039C" w:rsidP="003B7A11">
            <w:pPr>
              <w:jc w:val="center"/>
              <w:rPr>
                <w:b/>
              </w:rPr>
            </w:pPr>
            <w:r w:rsidRPr="00766C9E">
              <w:rPr>
                <w:b/>
                <w:sz w:val="28"/>
              </w:rPr>
              <w:t>Agir</w:t>
            </w:r>
          </w:p>
        </w:tc>
      </w:tr>
      <w:tr w:rsidR="007D039C" w:rsidTr="003B7A11">
        <w:trPr>
          <w:trHeight w:val="510"/>
        </w:trPr>
        <w:tc>
          <w:tcPr>
            <w:tcW w:w="1632" w:type="dxa"/>
            <w:vMerge/>
          </w:tcPr>
          <w:p w:rsidR="007D039C" w:rsidRDefault="007D039C" w:rsidP="003B7A11"/>
        </w:tc>
        <w:tc>
          <w:tcPr>
            <w:tcW w:w="1601" w:type="dxa"/>
            <w:vAlign w:val="center"/>
          </w:tcPr>
          <w:p w:rsidR="007D039C" w:rsidRPr="00766C9E" w:rsidRDefault="007D039C" w:rsidP="003B7A11">
            <w:pPr>
              <w:jc w:val="center"/>
              <w:rPr>
                <w:b/>
                <w:sz w:val="22"/>
              </w:rPr>
            </w:pPr>
            <w:r w:rsidRPr="00766C9E">
              <w:rPr>
                <w:b/>
                <w:sz w:val="22"/>
              </w:rPr>
              <w:t>Cohérence de la planification</w:t>
            </w:r>
          </w:p>
        </w:tc>
        <w:tc>
          <w:tcPr>
            <w:tcW w:w="5839" w:type="dxa"/>
            <w:gridSpan w:val="3"/>
            <w:vAlign w:val="center"/>
          </w:tcPr>
          <w:p w:rsidR="007D039C" w:rsidRPr="00766C9E" w:rsidRDefault="007D039C" w:rsidP="003B7A11">
            <w:pPr>
              <w:jc w:val="center"/>
              <w:rPr>
                <w:b/>
                <w:sz w:val="22"/>
              </w:rPr>
            </w:pPr>
            <w:r w:rsidRPr="00766C9E">
              <w:rPr>
                <w:b/>
                <w:sz w:val="22"/>
              </w:rPr>
              <w:t>Efficacité de l’exécution</w:t>
            </w:r>
          </w:p>
        </w:tc>
        <w:tc>
          <w:tcPr>
            <w:tcW w:w="1581" w:type="dxa"/>
            <w:vAlign w:val="center"/>
          </w:tcPr>
          <w:p w:rsidR="007D039C" w:rsidRPr="00766C9E" w:rsidRDefault="007D039C" w:rsidP="003B7A11">
            <w:pPr>
              <w:jc w:val="center"/>
              <w:rPr>
                <w:b/>
                <w:sz w:val="22"/>
              </w:rPr>
            </w:pPr>
            <w:r w:rsidRPr="00766C9E">
              <w:rPr>
                <w:b/>
                <w:sz w:val="22"/>
              </w:rPr>
              <w:t>Pertinence du retour réflexif</w:t>
            </w:r>
          </w:p>
        </w:tc>
      </w:tr>
      <w:tr w:rsidR="007D039C" w:rsidTr="003B7A11">
        <w:trPr>
          <w:trHeight w:val="840"/>
        </w:trPr>
        <w:tc>
          <w:tcPr>
            <w:tcW w:w="1632" w:type="dxa"/>
            <w:vMerge/>
          </w:tcPr>
          <w:p w:rsidR="007D039C" w:rsidRDefault="007D039C" w:rsidP="003B7A11"/>
        </w:tc>
        <w:tc>
          <w:tcPr>
            <w:tcW w:w="1601" w:type="dxa"/>
            <w:vAlign w:val="center"/>
          </w:tcPr>
          <w:p w:rsidR="007D039C" w:rsidRDefault="007D039C" w:rsidP="003B7A11">
            <w:pPr>
              <w:jc w:val="center"/>
            </w:pPr>
            <w:r>
              <w:t>Planifie un enchaînement d’actions motrices</w:t>
            </w:r>
          </w:p>
        </w:tc>
        <w:tc>
          <w:tcPr>
            <w:tcW w:w="1946" w:type="dxa"/>
            <w:vAlign w:val="center"/>
          </w:tcPr>
          <w:p w:rsidR="007D039C" w:rsidRDefault="007D039C" w:rsidP="003B7A11">
            <w:pPr>
              <w:jc w:val="center"/>
            </w:pPr>
            <w:r>
              <w:t>Exécute un enchaînement d’actions motrices planifié</w:t>
            </w:r>
          </w:p>
        </w:tc>
        <w:tc>
          <w:tcPr>
            <w:tcW w:w="1946" w:type="dxa"/>
            <w:vAlign w:val="center"/>
          </w:tcPr>
          <w:p w:rsidR="007D039C" w:rsidRDefault="007D039C" w:rsidP="003B7A11">
            <w:pPr>
              <w:jc w:val="center"/>
            </w:pPr>
            <w:r>
              <w:t>Exécute les actions motrices en continuité</w:t>
            </w:r>
          </w:p>
        </w:tc>
        <w:tc>
          <w:tcPr>
            <w:tcW w:w="1947" w:type="dxa"/>
            <w:vAlign w:val="center"/>
          </w:tcPr>
          <w:p w:rsidR="007D039C" w:rsidRDefault="007D039C" w:rsidP="003B7A11">
            <w:pPr>
              <w:jc w:val="center"/>
            </w:pPr>
            <w:r>
              <w:t>Exécute un enchaînement d’actions motrices selon les techniques enseignées</w:t>
            </w:r>
          </w:p>
        </w:tc>
        <w:tc>
          <w:tcPr>
            <w:tcW w:w="1581" w:type="dxa"/>
            <w:vAlign w:val="center"/>
          </w:tcPr>
          <w:p w:rsidR="007D039C" w:rsidRDefault="007D039C" w:rsidP="003B7A11">
            <w:pPr>
              <w:jc w:val="center"/>
            </w:pPr>
            <w:r>
              <w:t>Évalue la démarche et les résultats</w:t>
            </w:r>
          </w:p>
        </w:tc>
      </w:tr>
      <w:tr w:rsidR="007D039C" w:rsidTr="007D039C">
        <w:trPr>
          <w:trHeight w:val="2026"/>
        </w:trPr>
        <w:tc>
          <w:tcPr>
            <w:tcW w:w="1632" w:type="dxa"/>
            <w:vMerge/>
          </w:tcPr>
          <w:p w:rsidR="007D039C" w:rsidRDefault="007D039C" w:rsidP="003B7A11"/>
        </w:tc>
        <w:tc>
          <w:tcPr>
            <w:tcW w:w="1601" w:type="dxa"/>
          </w:tcPr>
          <w:p w:rsidR="007D039C" w:rsidRDefault="007D039C" w:rsidP="003B7A11"/>
        </w:tc>
        <w:tc>
          <w:tcPr>
            <w:tcW w:w="1946" w:type="dxa"/>
          </w:tcPr>
          <w:p w:rsidR="007D039C" w:rsidRDefault="007D039C" w:rsidP="003B7A11"/>
        </w:tc>
        <w:tc>
          <w:tcPr>
            <w:tcW w:w="1946" w:type="dxa"/>
          </w:tcPr>
          <w:p w:rsidR="007D039C" w:rsidRDefault="007D039C" w:rsidP="003B7A11"/>
        </w:tc>
        <w:tc>
          <w:tcPr>
            <w:tcW w:w="1947" w:type="dxa"/>
          </w:tcPr>
          <w:p w:rsidR="007D039C" w:rsidRDefault="007D039C" w:rsidP="003B7A11"/>
        </w:tc>
        <w:tc>
          <w:tcPr>
            <w:tcW w:w="1581" w:type="dxa"/>
          </w:tcPr>
          <w:p w:rsidR="007D039C" w:rsidRDefault="007D039C" w:rsidP="003B7A11"/>
        </w:tc>
      </w:tr>
    </w:tbl>
    <w:p w:rsidR="007D039C" w:rsidRDefault="007D039C" w:rsidP="007D039C">
      <w:bookmarkStart w:id="0" w:name="_GoBack"/>
      <w:bookmarkEnd w:id="0"/>
    </w:p>
    <w:p w:rsidR="007D039C" w:rsidRDefault="007D039C"/>
    <w:sectPr w:rsidR="007D03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9C"/>
    <w:rsid w:val="001E5ECE"/>
    <w:rsid w:val="007D039C"/>
    <w:rsid w:val="00D8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F709"/>
  <w15:chartTrackingRefBased/>
  <w15:docId w15:val="{B8F4390B-9382-46CB-BF17-8FF78F2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39C"/>
    <w:pPr>
      <w:spacing w:after="0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Gareau</dc:creator>
  <cp:keywords/>
  <dc:description/>
  <cp:lastModifiedBy>Maude Gareau</cp:lastModifiedBy>
  <cp:revision>1</cp:revision>
  <dcterms:created xsi:type="dcterms:W3CDTF">2018-06-29T21:35:00Z</dcterms:created>
  <dcterms:modified xsi:type="dcterms:W3CDTF">2018-06-29T21:36:00Z</dcterms:modified>
</cp:coreProperties>
</file>