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F2" w:rsidRPr="004B5DC5" w:rsidRDefault="008535F2" w:rsidP="00D85584">
      <w:pPr>
        <w:jc w:val="center"/>
        <w:rPr>
          <w:rFonts w:ascii="Times New Roman" w:hAnsi="Times New Roman" w:cs="Times New Roman"/>
          <w:sz w:val="40"/>
        </w:rPr>
      </w:pPr>
    </w:p>
    <w:p w:rsidR="008535F2" w:rsidRPr="004B5DC5" w:rsidRDefault="008535F2" w:rsidP="00D85584">
      <w:pPr>
        <w:jc w:val="center"/>
        <w:rPr>
          <w:rFonts w:ascii="Times New Roman" w:hAnsi="Times New Roman" w:cs="Times New Roman"/>
          <w:sz w:val="40"/>
        </w:rPr>
      </w:pPr>
    </w:p>
    <w:p w:rsidR="00EC4BF4" w:rsidRPr="004B5DC5" w:rsidRDefault="00D85584" w:rsidP="00D85584">
      <w:pPr>
        <w:jc w:val="center"/>
        <w:rPr>
          <w:rFonts w:ascii="Times New Roman" w:hAnsi="Times New Roman" w:cs="Times New Roman"/>
          <w:sz w:val="40"/>
        </w:rPr>
      </w:pPr>
      <w:r w:rsidRPr="004B5DC5">
        <w:rPr>
          <w:rFonts w:ascii="Times New Roman" w:hAnsi="Times New Roman" w:cs="Times New Roman"/>
          <w:sz w:val="40"/>
        </w:rPr>
        <w:t>Universidad Andina Simón Bolívar, Sede Ecuador</w:t>
      </w:r>
    </w:p>
    <w:p w:rsidR="00D85584" w:rsidRPr="004B5DC5" w:rsidRDefault="00D85584" w:rsidP="00D85584">
      <w:pPr>
        <w:jc w:val="center"/>
        <w:rPr>
          <w:rFonts w:ascii="Times New Roman" w:hAnsi="Times New Roman" w:cs="Times New Roman"/>
          <w:sz w:val="40"/>
        </w:rPr>
      </w:pPr>
    </w:p>
    <w:p w:rsidR="00B128F0" w:rsidRPr="004B5DC5" w:rsidRDefault="00B128F0" w:rsidP="00D85584">
      <w:pPr>
        <w:jc w:val="center"/>
        <w:rPr>
          <w:rFonts w:ascii="Times New Roman" w:hAnsi="Times New Roman" w:cs="Times New Roman"/>
          <w:sz w:val="40"/>
        </w:rPr>
      </w:pPr>
    </w:p>
    <w:p w:rsidR="00D85584" w:rsidRPr="004B5DC5" w:rsidRDefault="00D85584" w:rsidP="00D85584">
      <w:pPr>
        <w:jc w:val="center"/>
        <w:rPr>
          <w:rFonts w:ascii="Times New Roman" w:hAnsi="Times New Roman" w:cs="Times New Roman"/>
          <w:sz w:val="40"/>
        </w:rPr>
      </w:pPr>
      <w:r w:rsidRPr="004B5DC5">
        <w:rPr>
          <w:rFonts w:ascii="Times New Roman" w:hAnsi="Times New Roman" w:cs="Times New Roman"/>
          <w:sz w:val="40"/>
        </w:rPr>
        <w:t>Especialización Superior en Finanzas</w:t>
      </w:r>
    </w:p>
    <w:p w:rsidR="00020546" w:rsidRPr="004B5DC5" w:rsidRDefault="00020546" w:rsidP="00D85584">
      <w:pPr>
        <w:jc w:val="center"/>
        <w:rPr>
          <w:rFonts w:ascii="Times New Roman" w:hAnsi="Times New Roman" w:cs="Times New Roman"/>
          <w:sz w:val="40"/>
        </w:rPr>
      </w:pPr>
    </w:p>
    <w:p w:rsidR="00B128F0" w:rsidRPr="004B5DC5" w:rsidRDefault="00B128F0" w:rsidP="00D85584">
      <w:pPr>
        <w:jc w:val="center"/>
        <w:rPr>
          <w:rFonts w:ascii="Times New Roman" w:hAnsi="Times New Roman" w:cs="Times New Roman"/>
          <w:sz w:val="40"/>
        </w:rPr>
      </w:pPr>
    </w:p>
    <w:p w:rsidR="008535F2" w:rsidRPr="004B5DC5" w:rsidRDefault="00020546" w:rsidP="008535F2">
      <w:pPr>
        <w:jc w:val="center"/>
        <w:rPr>
          <w:rFonts w:ascii="Times New Roman" w:hAnsi="Times New Roman" w:cs="Times New Roman"/>
          <w:sz w:val="40"/>
        </w:rPr>
      </w:pPr>
      <w:r w:rsidRPr="004B5DC5">
        <w:rPr>
          <w:rFonts w:ascii="Times New Roman" w:hAnsi="Times New Roman" w:cs="Times New Roman"/>
          <w:sz w:val="40"/>
        </w:rPr>
        <w:t>Estrategias de Inversión Constante en Medianas Empresas con Instrumentos Financieros Disponibles en el Ecuador</w:t>
      </w:r>
    </w:p>
    <w:p w:rsidR="008535F2" w:rsidRPr="004B5DC5" w:rsidRDefault="008535F2" w:rsidP="008535F2">
      <w:pPr>
        <w:jc w:val="center"/>
        <w:rPr>
          <w:rFonts w:ascii="Times New Roman" w:hAnsi="Times New Roman" w:cs="Times New Roman"/>
          <w:sz w:val="40"/>
        </w:rPr>
      </w:pPr>
    </w:p>
    <w:p w:rsidR="00B128F0" w:rsidRPr="004B5DC5" w:rsidRDefault="00B128F0" w:rsidP="008535F2">
      <w:pPr>
        <w:jc w:val="center"/>
        <w:rPr>
          <w:rFonts w:ascii="Times New Roman" w:hAnsi="Times New Roman" w:cs="Times New Roman"/>
          <w:sz w:val="40"/>
        </w:rPr>
      </w:pPr>
    </w:p>
    <w:p w:rsidR="008535F2" w:rsidRPr="004B5DC5" w:rsidRDefault="008535F2" w:rsidP="008535F2">
      <w:pPr>
        <w:jc w:val="center"/>
        <w:rPr>
          <w:rFonts w:ascii="Times New Roman" w:hAnsi="Times New Roman" w:cs="Times New Roman"/>
          <w:sz w:val="40"/>
        </w:rPr>
      </w:pPr>
      <w:r w:rsidRPr="004B5DC5">
        <w:rPr>
          <w:rFonts w:ascii="Times New Roman" w:hAnsi="Times New Roman" w:cs="Times New Roman"/>
          <w:sz w:val="40"/>
        </w:rPr>
        <w:t xml:space="preserve">Esteban Fabricio Robayo Muela </w:t>
      </w:r>
    </w:p>
    <w:p w:rsidR="008535F2" w:rsidRPr="004B5DC5" w:rsidRDefault="008535F2" w:rsidP="008535F2">
      <w:pPr>
        <w:jc w:val="center"/>
        <w:rPr>
          <w:rFonts w:ascii="Times New Roman" w:hAnsi="Times New Roman" w:cs="Times New Roman"/>
          <w:sz w:val="40"/>
        </w:rPr>
      </w:pPr>
    </w:p>
    <w:p w:rsidR="00B128F0" w:rsidRPr="004B5DC5" w:rsidRDefault="00B128F0" w:rsidP="008535F2">
      <w:pPr>
        <w:jc w:val="center"/>
        <w:rPr>
          <w:rFonts w:ascii="Times New Roman" w:hAnsi="Times New Roman" w:cs="Times New Roman"/>
          <w:sz w:val="40"/>
        </w:rPr>
      </w:pPr>
    </w:p>
    <w:p w:rsidR="008535F2" w:rsidRPr="004B5DC5" w:rsidRDefault="008535F2" w:rsidP="008535F2">
      <w:pPr>
        <w:jc w:val="center"/>
        <w:rPr>
          <w:rFonts w:ascii="Times New Roman" w:hAnsi="Times New Roman" w:cs="Times New Roman"/>
          <w:sz w:val="40"/>
        </w:rPr>
      </w:pPr>
      <w:r w:rsidRPr="004B5DC5">
        <w:rPr>
          <w:rFonts w:ascii="Times New Roman" w:hAnsi="Times New Roman" w:cs="Times New Roman"/>
          <w:sz w:val="40"/>
        </w:rPr>
        <w:t xml:space="preserve">Nombre del Docente </w:t>
      </w:r>
    </w:p>
    <w:p w:rsidR="008535F2" w:rsidRPr="004B5DC5" w:rsidRDefault="008535F2" w:rsidP="008535F2">
      <w:pPr>
        <w:jc w:val="center"/>
        <w:rPr>
          <w:rFonts w:ascii="Times New Roman" w:hAnsi="Times New Roman" w:cs="Times New Roman"/>
          <w:sz w:val="40"/>
        </w:rPr>
      </w:pPr>
    </w:p>
    <w:p w:rsidR="008535F2" w:rsidRPr="004B5DC5" w:rsidRDefault="008535F2" w:rsidP="008535F2">
      <w:pPr>
        <w:jc w:val="center"/>
        <w:rPr>
          <w:rFonts w:ascii="Times New Roman" w:hAnsi="Times New Roman" w:cs="Times New Roman"/>
          <w:sz w:val="40"/>
        </w:rPr>
      </w:pPr>
    </w:p>
    <w:p w:rsidR="00B128F0" w:rsidRPr="004B5DC5" w:rsidRDefault="00B128F0" w:rsidP="008535F2">
      <w:pPr>
        <w:jc w:val="center"/>
        <w:rPr>
          <w:rFonts w:ascii="Times New Roman" w:hAnsi="Times New Roman" w:cs="Times New Roman"/>
          <w:sz w:val="40"/>
        </w:rPr>
      </w:pPr>
      <w:r w:rsidRPr="004B5DC5">
        <w:rPr>
          <w:rFonts w:ascii="Times New Roman" w:hAnsi="Times New Roman" w:cs="Times New Roman"/>
          <w:sz w:val="40"/>
        </w:rPr>
        <w:t>Quito, agosto 2019</w:t>
      </w:r>
    </w:p>
    <w:p w:rsidR="00B128F0" w:rsidRPr="004B5DC5" w:rsidRDefault="00B128F0" w:rsidP="008535F2">
      <w:pPr>
        <w:jc w:val="center"/>
        <w:rPr>
          <w:rFonts w:ascii="Times New Roman" w:hAnsi="Times New Roman" w:cs="Times New Roman"/>
          <w:sz w:val="40"/>
        </w:rPr>
      </w:pPr>
    </w:p>
    <w:p w:rsidR="00B128F0" w:rsidRPr="004B5DC5" w:rsidRDefault="00B128F0" w:rsidP="008535F2">
      <w:pPr>
        <w:jc w:val="center"/>
        <w:rPr>
          <w:rFonts w:ascii="Times New Roman" w:hAnsi="Times New Roman" w:cs="Times New Roman"/>
          <w:sz w:val="40"/>
        </w:rPr>
      </w:pPr>
    </w:p>
    <w:p w:rsidR="00B128F0" w:rsidRPr="004B5DC5" w:rsidRDefault="004B5DC5" w:rsidP="00A97B4B">
      <w:pPr>
        <w:pStyle w:val="Ttulo1"/>
        <w:numPr>
          <w:ilvl w:val="0"/>
          <w:numId w:val="1"/>
        </w:numPr>
        <w:ind w:left="0" w:hanging="567"/>
        <w:rPr>
          <w:rFonts w:ascii="Times New Roman" w:hAnsi="Times New Roman" w:cs="Times New Roman"/>
          <w:b/>
          <w:color w:val="000000" w:themeColor="text1"/>
          <w:sz w:val="24"/>
        </w:rPr>
      </w:pPr>
      <w:r w:rsidRPr="004B5DC5">
        <w:rPr>
          <w:rFonts w:ascii="Times New Roman" w:hAnsi="Times New Roman" w:cs="Times New Roman"/>
          <w:b/>
          <w:color w:val="000000" w:themeColor="text1"/>
          <w:sz w:val="24"/>
        </w:rPr>
        <w:lastRenderedPageBreak/>
        <w:t>Descripción del problema</w:t>
      </w:r>
      <w:r w:rsidR="00A97B4B" w:rsidRPr="004B5DC5">
        <w:rPr>
          <w:rFonts w:ascii="Times New Roman" w:hAnsi="Times New Roman" w:cs="Times New Roman"/>
          <w:b/>
          <w:color w:val="000000" w:themeColor="text1"/>
          <w:sz w:val="24"/>
        </w:rPr>
        <w:t xml:space="preserve"> </w:t>
      </w:r>
    </w:p>
    <w:p w:rsidR="00A97B4B" w:rsidRPr="004B5DC5" w:rsidRDefault="00A97B4B" w:rsidP="00A97B4B">
      <w:pPr>
        <w:rPr>
          <w:rFonts w:ascii="Times New Roman" w:hAnsi="Times New Roman" w:cs="Times New Roman"/>
        </w:rPr>
      </w:pPr>
    </w:p>
    <w:p w:rsidR="00AA1346" w:rsidRDefault="004B5DC5" w:rsidP="00E614A0">
      <w:pPr>
        <w:jc w:val="both"/>
        <w:rPr>
          <w:rFonts w:ascii="Times New Roman" w:hAnsi="Times New Roman" w:cs="Times New Roman"/>
          <w:sz w:val="24"/>
        </w:rPr>
      </w:pPr>
      <w:r>
        <w:rPr>
          <w:rFonts w:ascii="Times New Roman" w:hAnsi="Times New Roman" w:cs="Times New Roman"/>
          <w:sz w:val="24"/>
        </w:rPr>
        <w:t xml:space="preserve">En el Ecuador, las medianas empresas no tienen la tendencia </w:t>
      </w:r>
      <w:r w:rsidR="00E614A0">
        <w:rPr>
          <w:rFonts w:ascii="Times New Roman" w:hAnsi="Times New Roman" w:cs="Times New Roman"/>
          <w:sz w:val="24"/>
        </w:rPr>
        <w:t>de hacer uso de</w:t>
      </w:r>
      <w:r w:rsidR="00721D07">
        <w:rPr>
          <w:rFonts w:ascii="Times New Roman" w:hAnsi="Times New Roman" w:cs="Times New Roman"/>
          <w:sz w:val="24"/>
        </w:rPr>
        <w:t xml:space="preserve"> los diversos</w:t>
      </w:r>
      <w:r w:rsidR="00E614A0">
        <w:rPr>
          <w:rFonts w:ascii="Times New Roman" w:hAnsi="Times New Roman" w:cs="Times New Roman"/>
          <w:sz w:val="24"/>
        </w:rPr>
        <w:t xml:space="preserve"> instrumentos financieros disponibles en el mercado para obtener beneficios económicos a corto y largo plazo. Por ello, todo el interés que se podría haber generado a favor de la organización representa el costo de oportunidad asumido</w:t>
      </w:r>
      <w:r w:rsidR="00721D07">
        <w:rPr>
          <w:rFonts w:ascii="Times New Roman" w:hAnsi="Times New Roman" w:cs="Times New Roman"/>
          <w:sz w:val="24"/>
        </w:rPr>
        <w:t xml:space="preserve"> por la misma. El trabajo pretende </w:t>
      </w:r>
      <w:r w:rsidR="002C3D49">
        <w:rPr>
          <w:rFonts w:ascii="Times New Roman" w:hAnsi="Times New Roman" w:cs="Times New Roman"/>
          <w:sz w:val="24"/>
        </w:rPr>
        <w:t xml:space="preserve">resolver la pregunta: ¿Por qué las medianas empresas en el Ecuador no utilizan su flujo de efectivo normal para invertir en los instrumentos financieros disponibles en el mercado nacional mejorando sus rendimientos económicos en el corto y largo </w:t>
      </w:r>
      <w:r w:rsidR="00FD04ED">
        <w:rPr>
          <w:rFonts w:ascii="Times New Roman" w:hAnsi="Times New Roman" w:cs="Times New Roman"/>
          <w:sz w:val="24"/>
        </w:rPr>
        <w:t>plazo?</w:t>
      </w:r>
      <w:r w:rsidR="00E614A0">
        <w:rPr>
          <w:rFonts w:ascii="Times New Roman" w:hAnsi="Times New Roman" w:cs="Times New Roman"/>
          <w:sz w:val="24"/>
        </w:rPr>
        <w:t xml:space="preserve">  </w:t>
      </w:r>
    </w:p>
    <w:p w:rsidR="00AA1346" w:rsidRDefault="00AA1346" w:rsidP="00E614A0">
      <w:pPr>
        <w:jc w:val="both"/>
        <w:rPr>
          <w:rFonts w:ascii="Times New Roman" w:hAnsi="Times New Roman" w:cs="Times New Roman"/>
          <w:sz w:val="24"/>
        </w:rPr>
      </w:pPr>
    </w:p>
    <w:p w:rsidR="00FD04ED" w:rsidRPr="004B5DC5" w:rsidRDefault="004B5DC5" w:rsidP="00E614A0">
      <w:pPr>
        <w:jc w:val="both"/>
        <w:rPr>
          <w:rFonts w:ascii="Times New Roman" w:hAnsi="Times New Roman" w:cs="Times New Roman"/>
          <w:sz w:val="24"/>
        </w:rPr>
      </w:pPr>
      <w:r>
        <w:rPr>
          <w:rFonts w:ascii="Times New Roman" w:hAnsi="Times New Roman" w:cs="Times New Roman"/>
          <w:sz w:val="24"/>
        </w:rPr>
        <w:t xml:space="preserve"> </w:t>
      </w:r>
    </w:p>
    <w:tbl>
      <w:tblPr>
        <w:tblStyle w:val="Tablaconcuadrcula"/>
        <w:tblW w:w="0" w:type="auto"/>
        <w:tblLook w:val="04A0" w:firstRow="1" w:lastRow="0" w:firstColumn="1" w:lastColumn="0" w:noHBand="0" w:noVBand="1"/>
      </w:tblPr>
      <w:tblGrid>
        <w:gridCol w:w="1271"/>
        <w:gridCol w:w="7223"/>
      </w:tblGrid>
      <w:tr w:rsidR="00FD04ED" w:rsidTr="00FD04ED">
        <w:tc>
          <w:tcPr>
            <w:tcW w:w="1271" w:type="dxa"/>
          </w:tcPr>
          <w:p w:rsidR="00FD04ED" w:rsidRPr="00FD04ED" w:rsidRDefault="00FD04ED" w:rsidP="00E614A0">
            <w:pPr>
              <w:jc w:val="both"/>
              <w:rPr>
                <w:rFonts w:ascii="Times New Roman" w:hAnsi="Times New Roman" w:cs="Times New Roman"/>
                <w:b/>
                <w:sz w:val="24"/>
              </w:rPr>
            </w:pPr>
            <w:r>
              <w:rPr>
                <w:rFonts w:ascii="Times New Roman" w:hAnsi="Times New Roman" w:cs="Times New Roman"/>
                <w:b/>
                <w:sz w:val="24"/>
              </w:rPr>
              <w:t>Sujeto:</w:t>
            </w:r>
          </w:p>
        </w:tc>
        <w:tc>
          <w:tcPr>
            <w:tcW w:w="7223" w:type="dxa"/>
          </w:tcPr>
          <w:p w:rsidR="00FD04ED" w:rsidRDefault="00FD04ED" w:rsidP="00E614A0">
            <w:pPr>
              <w:jc w:val="both"/>
              <w:rPr>
                <w:rFonts w:ascii="Times New Roman" w:hAnsi="Times New Roman" w:cs="Times New Roman"/>
                <w:sz w:val="24"/>
              </w:rPr>
            </w:pPr>
            <w:r>
              <w:rPr>
                <w:rFonts w:ascii="Times New Roman" w:hAnsi="Times New Roman" w:cs="Times New Roman"/>
                <w:sz w:val="24"/>
              </w:rPr>
              <w:t>Creación de rentabilidad financieras</w:t>
            </w:r>
          </w:p>
        </w:tc>
      </w:tr>
      <w:tr w:rsidR="00FD04ED" w:rsidTr="00FD04ED">
        <w:tc>
          <w:tcPr>
            <w:tcW w:w="1271" w:type="dxa"/>
          </w:tcPr>
          <w:p w:rsidR="00FD04ED" w:rsidRPr="00FD04ED" w:rsidRDefault="00FD04ED" w:rsidP="00E614A0">
            <w:pPr>
              <w:jc w:val="both"/>
              <w:rPr>
                <w:rFonts w:ascii="Times New Roman" w:hAnsi="Times New Roman" w:cs="Times New Roman"/>
                <w:b/>
                <w:sz w:val="24"/>
              </w:rPr>
            </w:pPr>
            <w:r>
              <w:rPr>
                <w:rFonts w:ascii="Times New Roman" w:hAnsi="Times New Roman" w:cs="Times New Roman"/>
                <w:b/>
                <w:sz w:val="24"/>
              </w:rPr>
              <w:t>Objeto:</w:t>
            </w:r>
          </w:p>
        </w:tc>
        <w:tc>
          <w:tcPr>
            <w:tcW w:w="7223" w:type="dxa"/>
          </w:tcPr>
          <w:p w:rsidR="00FD04ED" w:rsidRDefault="00FD04ED" w:rsidP="00E614A0">
            <w:pPr>
              <w:jc w:val="both"/>
              <w:rPr>
                <w:rFonts w:ascii="Times New Roman" w:hAnsi="Times New Roman" w:cs="Times New Roman"/>
                <w:sz w:val="24"/>
              </w:rPr>
            </w:pPr>
            <w:r>
              <w:rPr>
                <w:rFonts w:ascii="Times New Roman" w:hAnsi="Times New Roman" w:cs="Times New Roman"/>
                <w:sz w:val="24"/>
              </w:rPr>
              <w:t>Estrategias de inversión a través de flujo de efectivo</w:t>
            </w:r>
          </w:p>
        </w:tc>
      </w:tr>
      <w:tr w:rsidR="00FD04ED" w:rsidTr="00FD04ED">
        <w:tc>
          <w:tcPr>
            <w:tcW w:w="1271" w:type="dxa"/>
          </w:tcPr>
          <w:p w:rsidR="00FD04ED" w:rsidRPr="00FD04ED" w:rsidRDefault="00FD04ED" w:rsidP="00E614A0">
            <w:pPr>
              <w:jc w:val="both"/>
              <w:rPr>
                <w:rFonts w:ascii="Times New Roman" w:hAnsi="Times New Roman" w:cs="Times New Roman"/>
                <w:b/>
                <w:sz w:val="24"/>
              </w:rPr>
            </w:pPr>
            <w:r>
              <w:rPr>
                <w:rFonts w:ascii="Times New Roman" w:hAnsi="Times New Roman" w:cs="Times New Roman"/>
                <w:b/>
                <w:sz w:val="24"/>
              </w:rPr>
              <w:t>Tiempo:</w:t>
            </w:r>
          </w:p>
        </w:tc>
        <w:tc>
          <w:tcPr>
            <w:tcW w:w="7223" w:type="dxa"/>
          </w:tcPr>
          <w:p w:rsidR="00FD04ED" w:rsidRDefault="00FD04ED" w:rsidP="00E614A0">
            <w:pPr>
              <w:jc w:val="both"/>
              <w:rPr>
                <w:rFonts w:ascii="Times New Roman" w:hAnsi="Times New Roman" w:cs="Times New Roman"/>
                <w:sz w:val="24"/>
              </w:rPr>
            </w:pPr>
            <w:r>
              <w:rPr>
                <w:rFonts w:ascii="Times New Roman" w:hAnsi="Times New Roman" w:cs="Times New Roman"/>
                <w:sz w:val="24"/>
              </w:rPr>
              <w:t>Presente</w:t>
            </w:r>
          </w:p>
        </w:tc>
      </w:tr>
      <w:tr w:rsidR="00FD04ED" w:rsidTr="00FD04ED">
        <w:tc>
          <w:tcPr>
            <w:tcW w:w="1271" w:type="dxa"/>
          </w:tcPr>
          <w:p w:rsidR="00FD04ED" w:rsidRPr="00FD04ED" w:rsidRDefault="00FD04ED" w:rsidP="00E614A0">
            <w:pPr>
              <w:jc w:val="both"/>
              <w:rPr>
                <w:rFonts w:ascii="Times New Roman" w:hAnsi="Times New Roman" w:cs="Times New Roman"/>
                <w:b/>
                <w:sz w:val="24"/>
              </w:rPr>
            </w:pPr>
            <w:r>
              <w:rPr>
                <w:rFonts w:ascii="Times New Roman" w:hAnsi="Times New Roman" w:cs="Times New Roman"/>
                <w:b/>
                <w:sz w:val="24"/>
              </w:rPr>
              <w:t>Espacio:</w:t>
            </w:r>
          </w:p>
        </w:tc>
        <w:tc>
          <w:tcPr>
            <w:tcW w:w="7223" w:type="dxa"/>
          </w:tcPr>
          <w:p w:rsidR="00FD04ED" w:rsidRDefault="000E09F4" w:rsidP="00E614A0">
            <w:pPr>
              <w:jc w:val="both"/>
              <w:rPr>
                <w:rFonts w:ascii="Times New Roman" w:hAnsi="Times New Roman" w:cs="Times New Roman"/>
                <w:sz w:val="24"/>
              </w:rPr>
            </w:pPr>
            <w:r>
              <w:rPr>
                <w:rFonts w:ascii="Times New Roman" w:hAnsi="Times New Roman" w:cs="Times New Roman"/>
                <w:sz w:val="24"/>
              </w:rPr>
              <w:t>Industria Farmacéutica “Caso LIFE”</w:t>
            </w:r>
            <w:bookmarkStart w:id="0" w:name="_GoBack"/>
            <w:bookmarkEnd w:id="0"/>
            <w:r>
              <w:rPr>
                <w:rFonts w:ascii="Times New Roman" w:hAnsi="Times New Roman" w:cs="Times New Roman"/>
                <w:sz w:val="24"/>
              </w:rPr>
              <w:t xml:space="preserve"> </w:t>
            </w:r>
          </w:p>
        </w:tc>
      </w:tr>
    </w:tbl>
    <w:p w:rsidR="00A97B4B" w:rsidRPr="004B5DC5" w:rsidRDefault="00A97B4B" w:rsidP="00E614A0">
      <w:pPr>
        <w:jc w:val="both"/>
        <w:rPr>
          <w:rFonts w:ascii="Times New Roman" w:hAnsi="Times New Roman" w:cs="Times New Roman"/>
          <w:sz w:val="24"/>
        </w:rPr>
      </w:pPr>
    </w:p>
    <w:p w:rsidR="00A97B4B" w:rsidRPr="004B5DC5" w:rsidRDefault="00A97B4B" w:rsidP="00E614A0">
      <w:pPr>
        <w:jc w:val="both"/>
        <w:rPr>
          <w:rFonts w:ascii="Times New Roman" w:hAnsi="Times New Roman" w:cs="Times New Roman"/>
          <w:b/>
          <w:color w:val="000000" w:themeColor="text1"/>
          <w:sz w:val="28"/>
        </w:rPr>
      </w:pPr>
    </w:p>
    <w:sectPr w:rsidR="00A97B4B" w:rsidRPr="004B5DC5" w:rsidSect="00465268">
      <w:pgSz w:w="11906" w:h="16838"/>
      <w:pgMar w:top="1417" w:right="1701" w:bottom="1417" w:left="1701" w:header="708" w:footer="708" w:gutter="0"/>
      <w:pgBorders w:display="firstPage"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DA8"/>
    <w:multiLevelType w:val="hybridMultilevel"/>
    <w:tmpl w:val="B44E9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84"/>
    <w:rsid w:val="00020546"/>
    <w:rsid w:val="000E09F4"/>
    <w:rsid w:val="002C3D49"/>
    <w:rsid w:val="00352667"/>
    <w:rsid w:val="00465268"/>
    <w:rsid w:val="004B5DC5"/>
    <w:rsid w:val="00721D07"/>
    <w:rsid w:val="008535F2"/>
    <w:rsid w:val="00A97B4B"/>
    <w:rsid w:val="00AA1346"/>
    <w:rsid w:val="00B128F0"/>
    <w:rsid w:val="00D85584"/>
    <w:rsid w:val="00E614A0"/>
    <w:rsid w:val="00EC4BF4"/>
    <w:rsid w:val="00FD0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0FFC"/>
  <w15:chartTrackingRefBased/>
  <w15:docId w15:val="{889D2324-6225-4AB5-A52B-886A1381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B4B"/>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FD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243C-E224-42A0-A8C8-60C1E7EF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ROBAYO MUELA ESTEBAN FABRICIO</dc:creator>
  <cp:keywords/>
  <dc:description/>
  <cp:lastModifiedBy>ROBAYO MUELA ESTEBAN FABRICIO</cp:lastModifiedBy>
  <cp:revision>9</cp:revision>
  <dcterms:created xsi:type="dcterms:W3CDTF">2018-10-14T00:37:00Z</dcterms:created>
  <dcterms:modified xsi:type="dcterms:W3CDTF">2018-10-20T03:26:00Z</dcterms:modified>
</cp:coreProperties>
</file>