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9D" w:rsidRPr="00335DB7" w:rsidRDefault="00335DB7">
      <w:pPr>
        <w:rPr>
          <w:rFonts w:ascii="Arial" w:hAnsi="Arial" w:cs="Arial"/>
          <w:sz w:val="24"/>
          <w:szCs w:val="24"/>
        </w:rPr>
      </w:pPr>
      <w:r w:rsidRPr="00335DB7">
        <w:rPr>
          <w:rFonts w:ascii="Arial" w:hAnsi="Arial" w:cs="Arial"/>
          <w:sz w:val="24"/>
          <w:szCs w:val="24"/>
          <w:shd w:val="clear" w:color="auto" w:fill="FFFFFF"/>
        </w:rPr>
        <w:t>L'</w:t>
      </w:r>
      <w:r w:rsidRPr="00335DB7">
        <w:rPr>
          <w:rFonts w:ascii="Arial" w:hAnsi="Arial" w:cs="Arial"/>
          <w:b/>
          <w:bCs/>
          <w:sz w:val="24"/>
          <w:szCs w:val="24"/>
          <w:shd w:val="clear" w:color="auto" w:fill="FFFFFF"/>
        </w:rPr>
        <w:t>osseina</w:t>
      </w:r>
      <w:r w:rsidRPr="00335DB7">
        <w:rPr>
          <w:rFonts w:ascii="Arial" w:hAnsi="Arial" w:cs="Arial"/>
          <w:sz w:val="24"/>
          <w:szCs w:val="24"/>
          <w:shd w:val="clear" w:color="auto" w:fill="FFFFFF"/>
        </w:rPr>
        <w:t>, anche chiamata </w:t>
      </w:r>
      <w:proofErr w:type="spellStart"/>
      <w:r w:rsidRPr="00335DB7">
        <w:rPr>
          <w:rFonts w:ascii="Arial" w:hAnsi="Arial" w:cs="Arial"/>
          <w:b/>
          <w:bCs/>
          <w:sz w:val="24"/>
          <w:szCs w:val="24"/>
          <w:shd w:val="clear" w:color="auto" w:fill="FFFFFF"/>
        </w:rPr>
        <w:t>osteina</w:t>
      </w:r>
      <w:proofErr w:type="spellEnd"/>
      <w:r w:rsidRPr="00335DB7">
        <w:rPr>
          <w:rFonts w:ascii="Arial" w:hAnsi="Arial" w:cs="Arial"/>
          <w:sz w:val="24"/>
          <w:szCs w:val="24"/>
          <w:shd w:val="clear" w:color="auto" w:fill="FFFFFF"/>
        </w:rPr>
        <w:t>, è la </w:t>
      </w:r>
      <w:hyperlink r:id="rId4" w:tooltip="Composto organico" w:history="1">
        <w:r w:rsidRPr="00335DB7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componente organica</w:t>
        </w:r>
      </w:hyperlink>
      <w:r w:rsidRPr="00335DB7">
        <w:rPr>
          <w:rFonts w:ascii="Arial" w:hAnsi="Arial" w:cs="Arial"/>
          <w:sz w:val="24"/>
          <w:szCs w:val="24"/>
          <w:shd w:val="clear" w:color="auto" w:fill="FFFFFF"/>
        </w:rPr>
        <w:t> di natura </w:t>
      </w:r>
      <w:hyperlink r:id="rId5" w:tooltip="Proteina" w:history="1">
        <w:r w:rsidRPr="00335DB7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proteica</w:t>
        </w:r>
      </w:hyperlink>
      <w:r w:rsidRPr="00335DB7">
        <w:rPr>
          <w:rFonts w:ascii="Arial" w:hAnsi="Arial" w:cs="Arial"/>
          <w:sz w:val="24"/>
          <w:szCs w:val="24"/>
          <w:shd w:val="clear" w:color="auto" w:fill="FFFFFF"/>
        </w:rPr>
        <w:t> della </w:t>
      </w:r>
      <w:hyperlink r:id="rId6" w:tooltip="" w:history="1">
        <w:r w:rsidRPr="00335DB7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matrice</w:t>
        </w:r>
        <w:r w:rsidRPr="00335DB7">
          <w:rPr>
            <w:rStyle w:val="Collegamentoipertestuale"/>
            <w:rFonts w:ascii="Arial" w:hAnsi="Arial" w:cs="Arial"/>
            <w:color w:val="auto"/>
            <w:sz w:val="24"/>
            <w:szCs w:val="24"/>
            <w:shd w:val="clear" w:color="auto" w:fill="FFFFFF"/>
          </w:rPr>
          <w:t xml:space="preserve"> </w:t>
        </w:r>
        <w:r w:rsidRPr="00335DB7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extracellulare</w:t>
        </w:r>
      </w:hyperlink>
      <w:r w:rsidRPr="00335DB7">
        <w:rPr>
          <w:rFonts w:ascii="Arial" w:hAnsi="Arial" w:cs="Arial"/>
          <w:sz w:val="24"/>
          <w:szCs w:val="24"/>
          <w:shd w:val="clear" w:color="auto" w:fill="FFFFFF"/>
        </w:rPr>
        <w:t> del </w:t>
      </w:r>
      <w:hyperlink r:id="rId7" w:tooltip="Tessuto osseo" w:history="1">
        <w:r w:rsidRPr="00335DB7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tessuto osseo</w:t>
        </w:r>
      </w:hyperlink>
      <w:r w:rsidRPr="00335DB7">
        <w:rPr>
          <w:rFonts w:ascii="Arial" w:hAnsi="Arial" w:cs="Arial"/>
          <w:sz w:val="24"/>
          <w:szCs w:val="24"/>
          <w:shd w:val="clear" w:color="auto" w:fill="FFFFFF"/>
        </w:rPr>
        <w:t>. È formata dalle </w:t>
      </w:r>
      <w:hyperlink r:id="rId8" w:tooltip="Collagene" w:history="1">
        <w:r w:rsidRPr="00335DB7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fibre collagene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35DB7">
        <w:rPr>
          <w:rFonts w:ascii="Arial" w:hAnsi="Arial" w:cs="Arial"/>
          <w:sz w:val="24"/>
          <w:szCs w:val="24"/>
          <w:shd w:val="clear" w:color="auto" w:fill="FFFFFF"/>
        </w:rPr>
        <w:t>e residua in caso di trattamento dell'osso con una soluzione acida diluita che rimuove la matrice minerale. Compone circa il 40% della massa ossea ed è responsabile dell'elasticità delle </w:t>
      </w:r>
      <w:hyperlink r:id="rId9" w:tooltip="Osso" w:history="1">
        <w:r w:rsidRPr="00335DB7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ossa</w:t>
        </w:r>
      </w:hyperlink>
      <w:r w:rsidRPr="00335DB7">
        <w:rPr>
          <w:rFonts w:ascii="Arial" w:hAnsi="Arial" w:cs="Arial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18729D" w:rsidRPr="00335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B7"/>
    <w:rsid w:val="0018729D"/>
    <w:rsid w:val="0033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1987-FCC7-4678-B089-285527AB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35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Collage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Tessuto_oss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Matrice_extracellular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t.wikipedia.org/wiki/Protein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t.wikipedia.org/wiki/Composto_organico" TargetMode="External"/><Relationship Id="rId9" Type="http://schemas.openxmlformats.org/officeDocument/2006/relationships/hyperlink" Target="https://it.wikipedia.org/wiki/Oss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Spadafora</dc:creator>
  <cp:keywords/>
  <dc:description/>
  <cp:lastModifiedBy>Virginia Spadafora</cp:lastModifiedBy>
  <cp:revision>1</cp:revision>
  <dcterms:created xsi:type="dcterms:W3CDTF">2017-12-19T19:01:00Z</dcterms:created>
  <dcterms:modified xsi:type="dcterms:W3CDTF">2017-12-19T19:03:00Z</dcterms:modified>
</cp:coreProperties>
</file>