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36" w:rsidRPr="001A7336" w:rsidRDefault="001A7336" w:rsidP="001A7336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1A7336">
        <w:rPr>
          <w:rFonts w:ascii="Arial" w:hAnsi="Arial" w:cs="Arial"/>
        </w:rPr>
        <w:t>Il </w:t>
      </w:r>
      <w:r w:rsidRPr="001A7336">
        <w:rPr>
          <w:rFonts w:ascii="Arial" w:hAnsi="Arial" w:cs="Arial"/>
          <w:b/>
          <w:bCs/>
        </w:rPr>
        <w:t>tessuto cartilagineo</w:t>
      </w:r>
      <w:r w:rsidRPr="001A7336">
        <w:rPr>
          <w:rFonts w:ascii="Arial" w:hAnsi="Arial" w:cs="Arial"/>
        </w:rPr>
        <w:t> è un </w:t>
      </w:r>
      <w:hyperlink r:id="rId4" w:tooltip="Tessuto connettivo" w:history="1">
        <w:r w:rsidRPr="001A7336">
          <w:rPr>
            <w:rStyle w:val="Collegamentoipertestuale"/>
            <w:rFonts w:ascii="Arial" w:hAnsi="Arial" w:cs="Arial"/>
            <w:color w:val="auto"/>
            <w:u w:val="none"/>
          </w:rPr>
          <w:t>tessuto connettivo</w:t>
        </w:r>
      </w:hyperlink>
      <w:r w:rsidRPr="001A7336">
        <w:rPr>
          <w:rFonts w:ascii="Arial" w:hAnsi="Arial" w:cs="Arial"/>
        </w:rPr>
        <w:t> di sostegno specializzato. È costituito da cellule dette </w:t>
      </w:r>
      <w:hyperlink r:id="rId5" w:tooltip="Condrocita" w:history="1">
        <w:r w:rsidRPr="001A7336">
          <w:rPr>
            <w:rStyle w:val="Collegamentoipertestuale"/>
            <w:rFonts w:ascii="Arial" w:hAnsi="Arial" w:cs="Arial"/>
            <w:color w:val="auto"/>
            <w:u w:val="none"/>
          </w:rPr>
          <w:t>condrociti</w:t>
        </w:r>
      </w:hyperlink>
      <w:r w:rsidRPr="001A7336">
        <w:rPr>
          <w:rFonts w:ascii="Arial" w:hAnsi="Arial" w:cs="Arial"/>
        </w:rPr>
        <w:t>, immerse in un'abbondante sostanza amorfa intercellulare, da essi stessi sintetizzata, formata da fibre </w:t>
      </w:r>
      <w:hyperlink r:id="rId6" w:tooltip="Collagene" w:history="1">
        <w:r w:rsidRPr="001A7336">
          <w:rPr>
            <w:rStyle w:val="Collegamentoipertestuale"/>
            <w:rFonts w:ascii="Arial" w:hAnsi="Arial" w:cs="Arial"/>
            <w:color w:val="auto"/>
            <w:u w:val="none"/>
          </w:rPr>
          <w:t>collagene</w:t>
        </w:r>
      </w:hyperlink>
      <w:r w:rsidRPr="001A7336">
        <w:rPr>
          <w:rFonts w:ascii="Arial" w:hAnsi="Arial" w:cs="Arial"/>
        </w:rPr>
        <w:t> e da una matrice amorfa gelatinosa.</w:t>
      </w:r>
      <w:r w:rsidRPr="001A7336">
        <w:rPr>
          <w:rFonts w:ascii="Arial" w:hAnsi="Arial" w:cs="Arial"/>
        </w:rPr>
        <w:t xml:space="preserve"> </w:t>
      </w:r>
      <w:r w:rsidRPr="001A7336">
        <w:rPr>
          <w:rFonts w:ascii="Arial" w:hAnsi="Arial" w:cs="Arial"/>
        </w:rPr>
        <w:t>Le principali caratteristiche di questo tessuto sono la solidità, la flessibilità e la capacità di deformarsi limitatamente. La cartilagine forma l'abbozzo per la maggior parte delle ossa dello scheletro umano, nonché nelle </w:t>
      </w:r>
      <w:hyperlink r:id="rId7" w:tooltip="Epifisi" w:history="1">
        <w:r w:rsidRPr="001A7336">
          <w:rPr>
            <w:rStyle w:val="Collegamentoipertestuale"/>
            <w:rFonts w:ascii="Arial" w:hAnsi="Arial" w:cs="Arial"/>
            <w:color w:val="auto"/>
            <w:u w:val="none"/>
          </w:rPr>
          <w:t>metafisi</w:t>
        </w:r>
      </w:hyperlink>
      <w:r w:rsidRPr="001A7336">
        <w:rPr>
          <w:rFonts w:ascii="Arial" w:hAnsi="Arial" w:cs="Arial"/>
        </w:rPr>
        <w:t> durante l'accrescimento corporeo (cartilagine di coniugazione), le quali successivamente verranno mineralizzate e sostituite da tessuto osseo.</w:t>
      </w:r>
      <w:bookmarkStart w:id="0" w:name="_GoBack"/>
      <w:bookmarkEnd w:id="0"/>
    </w:p>
    <w:p w:rsidR="004223B3" w:rsidRDefault="004223B3"/>
    <w:sectPr w:rsidR="00422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36"/>
    <w:rsid w:val="001A7336"/>
    <w:rsid w:val="0042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35210-0D76-4838-94E1-BBDBC496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A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A7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Epifi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Collagene" TargetMode="External"/><Relationship Id="rId5" Type="http://schemas.openxmlformats.org/officeDocument/2006/relationships/hyperlink" Target="https://it.wikipedia.org/wiki/Condrocita" TargetMode="External"/><Relationship Id="rId4" Type="http://schemas.openxmlformats.org/officeDocument/2006/relationships/hyperlink" Target="https://it.wikipedia.org/wiki/Tessuto_connettiv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Spadafora</dc:creator>
  <cp:keywords/>
  <dc:description/>
  <cp:lastModifiedBy>Virginia Spadafora</cp:lastModifiedBy>
  <cp:revision>1</cp:revision>
  <dcterms:created xsi:type="dcterms:W3CDTF">2017-12-19T18:52:00Z</dcterms:created>
  <dcterms:modified xsi:type="dcterms:W3CDTF">2017-12-19T18:53:00Z</dcterms:modified>
</cp:coreProperties>
</file>