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8" w:rsidRPr="002E7F59" w:rsidRDefault="002E7F59" w:rsidP="002E7F59">
      <w:pPr>
        <w:jc w:val="center"/>
        <w:rPr>
          <w:rFonts w:ascii="Arial" w:hAnsi="Arial" w:cs="Arial"/>
          <w:b/>
          <w:sz w:val="24"/>
          <w:szCs w:val="24"/>
        </w:rPr>
      </w:pPr>
      <w:r w:rsidRPr="002E7F59">
        <w:rPr>
          <w:rFonts w:ascii="Arial" w:hAnsi="Arial" w:cs="Arial"/>
          <w:b/>
          <w:sz w:val="24"/>
          <w:szCs w:val="24"/>
        </w:rPr>
        <w:t>¿Qué son las competencias?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 xml:space="preserve">Las definiciones de Competencia constituyen una verdadera legión. A continuación se citan algunas de ellas: 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 xml:space="preserve">Spencer y Spencer (1993) consideran que es: "una característica subyacente de un individuo, que está causalmente relacionada con un rendimiento efectivo o superior en una situación o trabajo, definido en términos de un criterio" (p. 9). 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 xml:space="preserve">Rodríguez y </w:t>
      </w:r>
      <w:proofErr w:type="spellStart"/>
      <w:r w:rsidRPr="002E7F59">
        <w:rPr>
          <w:rFonts w:ascii="Arial" w:hAnsi="Arial" w:cs="Arial"/>
          <w:sz w:val="24"/>
          <w:szCs w:val="24"/>
        </w:rPr>
        <w:t>Feliú</w:t>
      </w:r>
      <w:proofErr w:type="spellEnd"/>
      <w:r w:rsidRPr="002E7F59">
        <w:rPr>
          <w:rFonts w:ascii="Arial" w:hAnsi="Arial" w:cs="Arial"/>
          <w:sz w:val="24"/>
          <w:szCs w:val="24"/>
        </w:rPr>
        <w:t xml:space="preserve"> (1996) las definen como "Conjuntos de conocimientos, habilidades, disposiciones y conductas que posee una persona, que le permiten la realización exitosa de una actividad".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7F59">
        <w:rPr>
          <w:rFonts w:ascii="Arial" w:hAnsi="Arial" w:cs="Arial"/>
          <w:sz w:val="24"/>
          <w:szCs w:val="24"/>
        </w:rPr>
        <w:t>Ansorena</w:t>
      </w:r>
      <w:proofErr w:type="spellEnd"/>
      <w:r w:rsidRPr="002E7F59">
        <w:rPr>
          <w:rFonts w:ascii="Arial" w:hAnsi="Arial" w:cs="Arial"/>
          <w:sz w:val="24"/>
          <w:szCs w:val="24"/>
        </w:rPr>
        <w:t xml:space="preserve"> Cao (1996) plantea: "Una habilidad o atributo personal de la conducta de un sujeto, que puede definirse como característica de su comportamiento, y, bajo la cual, el comportamiento orientado a la tarea puede clasificarse de forma lógica y fiable." (p. 76)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>Guion (citado en Spencer y Spencer) las define como "Características subyacentes de las personas que indican formas de comportarse o pensar, generalizables de una situación a otra, y que se mantienen durante un tiempo razonablemente largo"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7F59">
        <w:rPr>
          <w:rFonts w:ascii="Arial" w:hAnsi="Arial" w:cs="Arial"/>
          <w:sz w:val="24"/>
          <w:szCs w:val="24"/>
        </w:rPr>
        <w:t>Woodruffe</w:t>
      </w:r>
      <w:proofErr w:type="spellEnd"/>
      <w:r w:rsidRPr="002E7F59">
        <w:rPr>
          <w:rFonts w:ascii="Arial" w:hAnsi="Arial" w:cs="Arial"/>
          <w:sz w:val="24"/>
          <w:szCs w:val="24"/>
        </w:rPr>
        <w:t xml:space="preserve"> (1993) las plantea como "Una dimensión de conductas abiertas y manifiestas, que le permiten a una persona rendir eficientemente".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 xml:space="preserve">Finalmente, </w:t>
      </w:r>
      <w:proofErr w:type="spellStart"/>
      <w:r w:rsidRPr="002E7F59">
        <w:rPr>
          <w:rFonts w:ascii="Arial" w:hAnsi="Arial" w:cs="Arial"/>
          <w:sz w:val="24"/>
          <w:szCs w:val="24"/>
        </w:rPr>
        <w:t>Boyatzis</w:t>
      </w:r>
      <w:proofErr w:type="spellEnd"/>
      <w:r w:rsidRPr="002E7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7F59">
        <w:rPr>
          <w:rFonts w:ascii="Arial" w:hAnsi="Arial" w:cs="Arial"/>
          <w:sz w:val="24"/>
          <w:szCs w:val="24"/>
        </w:rPr>
        <w:t>Woodruffe</w:t>
      </w:r>
      <w:proofErr w:type="spellEnd"/>
      <w:r w:rsidRPr="002E7F59">
        <w:rPr>
          <w:rFonts w:ascii="Arial" w:hAnsi="Arial" w:cs="Arial"/>
          <w:sz w:val="24"/>
          <w:szCs w:val="24"/>
        </w:rPr>
        <w:t xml:space="preserve">, 1993) señala que son: "conjuntos de patrones de conducta, que la persona debe llevar a un cargo para rendir eficientemente en sus tareas y funciones". 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  <w:r w:rsidRPr="002E7F59">
        <w:rPr>
          <w:rFonts w:ascii="Arial" w:hAnsi="Arial" w:cs="Arial"/>
          <w:sz w:val="24"/>
          <w:szCs w:val="24"/>
        </w:rPr>
        <w:t xml:space="preserve">Del análisis de estas definiciones puede concluirse que las Competencias: </w:t>
      </w:r>
    </w:p>
    <w:p w:rsidR="00313588" w:rsidRPr="002E7F59" w:rsidRDefault="002E7F59" w:rsidP="002E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3588" w:rsidRPr="002E7F59">
        <w:rPr>
          <w:rFonts w:ascii="Arial" w:hAnsi="Arial" w:cs="Arial"/>
          <w:sz w:val="24"/>
          <w:szCs w:val="24"/>
        </w:rPr>
        <w:t xml:space="preserve">Son características permanentes de la persona, </w:t>
      </w:r>
    </w:p>
    <w:p w:rsidR="00313588" w:rsidRPr="002E7F59" w:rsidRDefault="002E7F59" w:rsidP="002E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3588" w:rsidRPr="002E7F59">
        <w:rPr>
          <w:rFonts w:ascii="Arial" w:hAnsi="Arial" w:cs="Arial"/>
          <w:sz w:val="24"/>
          <w:szCs w:val="24"/>
        </w:rPr>
        <w:t xml:space="preserve">Se ponen de manifiesto cuando se ejecuta una tarea o se realiza un trabajo, </w:t>
      </w:r>
    </w:p>
    <w:p w:rsidR="00313588" w:rsidRPr="002E7F59" w:rsidRDefault="002E7F59" w:rsidP="002E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3588" w:rsidRPr="002E7F59">
        <w:rPr>
          <w:rFonts w:ascii="Arial" w:hAnsi="Arial" w:cs="Arial"/>
          <w:sz w:val="24"/>
          <w:szCs w:val="24"/>
        </w:rPr>
        <w:t xml:space="preserve">Están relacionadas con la ejecución exitosa en una actividad, sea laboral o de otra índole. </w:t>
      </w:r>
    </w:p>
    <w:p w:rsidR="00313588" w:rsidRPr="002E7F59" w:rsidRDefault="002E7F59" w:rsidP="002E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313588" w:rsidRPr="002E7F59">
        <w:rPr>
          <w:rFonts w:ascii="Arial" w:hAnsi="Arial" w:cs="Arial"/>
          <w:sz w:val="24"/>
          <w:szCs w:val="24"/>
        </w:rPr>
        <w:t xml:space="preserve">Tienen una relación causal con el rendimiento laboral, es decir, no están solamente </w:t>
      </w:r>
      <w:r w:rsidRPr="002E7F59">
        <w:rPr>
          <w:rFonts w:ascii="Arial" w:hAnsi="Arial" w:cs="Arial"/>
          <w:sz w:val="24"/>
          <w:szCs w:val="24"/>
        </w:rPr>
        <w:t xml:space="preserve">    </w:t>
      </w:r>
      <w:r w:rsidR="00313588" w:rsidRPr="002E7F59">
        <w:rPr>
          <w:rFonts w:ascii="Arial" w:hAnsi="Arial" w:cs="Arial"/>
          <w:sz w:val="24"/>
          <w:szCs w:val="24"/>
        </w:rPr>
        <w:t xml:space="preserve">asociadas con el éxito, sino que se asume que realmente lo causan. </w:t>
      </w:r>
    </w:p>
    <w:p w:rsidR="00313588" w:rsidRPr="002E7F59" w:rsidRDefault="002E7F59" w:rsidP="002E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3588" w:rsidRPr="002E7F59">
        <w:rPr>
          <w:rFonts w:ascii="Arial" w:hAnsi="Arial" w:cs="Arial"/>
          <w:sz w:val="24"/>
          <w:szCs w:val="24"/>
        </w:rPr>
        <w:t>Pueden ser generalizables a más de una actividad</w:t>
      </w:r>
    </w:p>
    <w:p w:rsidR="00313588" w:rsidRPr="002E7F59" w:rsidRDefault="00313588" w:rsidP="002E7F59">
      <w:pPr>
        <w:jc w:val="both"/>
        <w:rPr>
          <w:rFonts w:ascii="Arial" w:hAnsi="Arial" w:cs="Arial"/>
          <w:sz w:val="24"/>
          <w:szCs w:val="24"/>
        </w:rPr>
      </w:pPr>
    </w:p>
    <w:sectPr w:rsidR="00313588" w:rsidRPr="002E7F59" w:rsidSect="002F1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4B8"/>
    <w:multiLevelType w:val="multilevel"/>
    <w:tmpl w:val="DE1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13588"/>
    <w:rsid w:val="002E7F59"/>
    <w:rsid w:val="002F1C03"/>
    <w:rsid w:val="00313588"/>
    <w:rsid w:val="005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nromero</dc:creator>
  <cp:lastModifiedBy>nromero</cp:lastModifiedBy>
  <cp:revision>2</cp:revision>
  <dcterms:created xsi:type="dcterms:W3CDTF">2011-01-21T20:29:00Z</dcterms:created>
  <dcterms:modified xsi:type="dcterms:W3CDTF">2011-01-21T20:29:00Z</dcterms:modified>
</cp:coreProperties>
</file>