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CB" w:rsidRDefault="00045953">
      <w:bookmarkStart w:id="0" w:name="_GoBack"/>
      <w:bookmarkEnd w:id="0"/>
      <w:r w:rsidRPr="003F3996">
        <w:rPr>
          <w:rFonts w:ascii="Verdana" w:hAnsi="Verdana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9A3C" wp14:editId="6A36E61B">
                <wp:simplePos x="0" y="0"/>
                <wp:positionH relativeFrom="column">
                  <wp:posOffset>645795</wp:posOffset>
                </wp:positionH>
                <wp:positionV relativeFrom="paragraph">
                  <wp:posOffset>-154940</wp:posOffset>
                </wp:positionV>
                <wp:extent cx="4097655" cy="530225"/>
                <wp:effectExtent l="57150" t="38100" r="74295" b="9842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655" cy="530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996" w:rsidRPr="003F3996" w:rsidRDefault="003F3996" w:rsidP="003F39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3F3996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ORGANIGRAMA DE FUNCIONES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50.85pt;margin-top:-12.2pt;width:322.65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F3996" w:rsidRPr="003F3996" w:rsidRDefault="003F3996" w:rsidP="003F3996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3F3996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ORGANIGRAMA DE FUNCIONES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DB5B0" wp14:editId="4B2002B8">
                <wp:simplePos x="0" y="0"/>
                <wp:positionH relativeFrom="column">
                  <wp:posOffset>4744932</wp:posOffset>
                </wp:positionH>
                <wp:positionV relativeFrom="paragraph">
                  <wp:posOffset>3367405</wp:posOffset>
                </wp:positionV>
                <wp:extent cx="293370" cy="1106170"/>
                <wp:effectExtent l="19050" t="0" r="11430" b="36830"/>
                <wp:wrapNone/>
                <wp:docPr id="5" name="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10617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5 Flecha abajo" o:spid="_x0000_s1026" type="#_x0000_t67" style="position:absolute;margin-left:373.6pt;margin-top:265.15pt;width:23.1pt;height:8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" adj="18736" fillcolor="#c0504d [3205]" strokecolor="#243f60 [1604]" strokeweight="2pt"/>
            </w:pict>
          </mc:Fallback>
        </mc:AlternateContent>
      </w:r>
      <w:r w:rsidR="00082D58">
        <w:rPr>
          <w:rFonts w:ascii="Verdana" w:hAnsi="Verdana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52842" wp14:editId="14B63688">
                <wp:simplePos x="0" y="0"/>
                <wp:positionH relativeFrom="column">
                  <wp:posOffset>3683776</wp:posOffset>
                </wp:positionH>
                <wp:positionV relativeFrom="paragraph">
                  <wp:posOffset>4755938</wp:posOffset>
                </wp:positionV>
                <wp:extent cx="2550866" cy="3465195"/>
                <wp:effectExtent l="57150" t="38100" r="78105" b="9715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866" cy="34651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953" w:rsidRDefault="00045953" w:rsidP="000459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95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Normas contables</w:t>
                            </w:r>
                          </w:p>
                          <w:p w:rsidR="00045953" w:rsidRPr="00045953" w:rsidRDefault="00045953" w:rsidP="00045953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Le corresponde a la superintendencia de los bancos señalar los requisitos y técnicas de contabilidad para la presentación de los estados financieros de los bancos.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7" style="position:absolute;margin-left:290.05pt;margin-top:374.5pt;width:200.85pt;height:27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45953" w:rsidRDefault="00045953" w:rsidP="00045953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45953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Normas contables</w:t>
                      </w:r>
                    </w:p>
                    <w:p w:rsidR="00045953" w:rsidRPr="00045953" w:rsidRDefault="00045953" w:rsidP="00045953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Le corresponde a la superintendencia de los bancos señalar los requisitos y técnicas de contabilidad para la presentación de los estados financieros de los bancos.</w:t>
                      </w:r>
                    </w:p>
                  </w:txbxContent>
                </v:textbox>
              </v:roundrect>
            </w:pict>
          </mc:Fallback>
        </mc:AlternateContent>
      </w:r>
      <w:r w:rsidR="00082D58">
        <w:rPr>
          <w:rFonts w:ascii="Verdana" w:hAnsi="Verdana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6CEFB" wp14:editId="764F4946">
                <wp:simplePos x="0" y="0"/>
                <wp:positionH relativeFrom="column">
                  <wp:posOffset>421287</wp:posOffset>
                </wp:positionH>
                <wp:positionV relativeFrom="paragraph">
                  <wp:posOffset>3367405</wp:posOffset>
                </wp:positionV>
                <wp:extent cx="304800" cy="1106170"/>
                <wp:effectExtent l="19050" t="0" r="19050" b="36830"/>
                <wp:wrapNone/>
                <wp:docPr id="3" name="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0617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Flecha abajo" o:spid="_x0000_s1026" type="#_x0000_t67" style="position:absolute;margin-left:33.15pt;margin-top:265.15pt;width:24pt;height:8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" adj="18624" fillcolor="#c0504d [3205]" strokecolor="#243f60 [1604]" strokeweight="2pt"/>
            </w:pict>
          </mc:Fallback>
        </mc:AlternateContent>
      </w:r>
      <w:r w:rsidR="00082D58" w:rsidRPr="00082D58">
        <w:rPr>
          <w:rFonts w:ascii="Verdana" w:hAnsi="Verdana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AF751" wp14:editId="51AEC60D">
                <wp:simplePos x="0" y="0"/>
                <wp:positionH relativeFrom="column">
                  <wp:posOffset>-661246</wp:posOffset>
                </wp:positionH>
                <wp:positionV relativeFrom="paragraph">
                  <wp:posOffset>4754880</wp:posOffset>
                </wp:positionV>
                <wp:extent cx="2607310" cy="3465195"/>
                <wp:effectExtent l="57150" t="38100" r="78740" b="9715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310" cy="34651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58" w:rsidRPr="00082D58" w:rsidRDefault="00082D58" w:rsidP="00082D5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2D5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Plan estratégico</w:t>
                            </w:r>
                          </w:p>
                          <w:p w:rsidR="00082D58" w:rsidRPr="00045953" w:rsidRDefault="00082D58" w:rsidP="00045953">
                            <w:pPr>
                              <w:ind w:left="36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4595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Velar por el fiel cumplimiento de los estándares internacionales en materia de prevención de lavado de dinero y financiamientos del terrorismo.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8" style="position:absolute;margin-left:-52.05pt;margin-top:374.4pt;width:205.3pt;height:272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82D58" w:rsidRPr="00082D58" w:rsidRDefault="00082D58" w:rsidP="00082D58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2D58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Plan estratégico</w:t>
                      </w:r>
                    </w:p>
                    <w:p w:rsidR="00082D58" w:rsidRPr="00045953" w:rsidRDefault="00082D58" w:rsidP="00045953">
                      <w:pPr>
                        <w:ind w:left="36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45953">
                        <w:rPr>
                          <w:rFonts w:ascii="Verdana" w:hAnsi="Verdana"/>
                          <w:sz w:val="24"/>
                          <w:szCs w:val="24"/>
                        </w:rPr>
                        <w:t>Velar por el fiel cumplimiento de los estándares internacionales en materia de prevención de lavado de dinero y financiamientos del terrorismo.</w:t>
                      </w:r>
                    </w:p>
                  </w:txbxContent>
                </v:textbox>
              </v:roundrect>
            </w:pict>
          </mc:Fallback>
        </mc:AlternateContent>
      </w:r>
      <w:r w:rsidR="00082D58">
        <w:rPr>
          <w:rFonts w:ascii="Verdana" w:hAnsi="Verdana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0C294" wp14:editId="07658A26">
                <wp:simplePos x="0" y="0"/>
                <wp:positionH relativeFrom="column">
                  <wp:posOffset>-491490</wp:posOffset>
                </wp:positionH>
                <wp:positionV relativeFrom="paragraph">
                  <wp:posOffset>904875</wp:posOffset>
                </wp:positionV>
                <wp:extent cx="6468110" cy="2132965"/>
                <wp:effectExtent l="57150" t="38100" r="85090" b="9588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10" cy="21329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6E" w:rsidRDefault="0000226E" w:rsidP="0000226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0226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ORIGEN BANCARIO</w:t>
                            </w:r>
                          </w:p>
                          <w:p w:rsidR="0000226E" w:rsidRPr="0000226E" w:rsidRDefault="0000226E" w:rsidP="0000226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0226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Velar por los bancos que ma ntegan coeficientes de solvencia y liquidez apropiadas para atender sus obligaciones.</w:t>
                            </w:r>
                          </w:p>
                          <w:p w:rsidR="0000226E" w:rsidRPr="0000226E" w:rsidRDefault="0000226E" w:rsidP="0000226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0226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Fortalecer y fomentar condiciones propias para el desarrollo de panamá como centro financiero.</w:t>
                            </w:r>
                          </w:p>
                          <w:p w:rsidR="0000226E" w:rsidRPr="0000226E" w:rsidRDefault="0000226E" w:rsidP="0000226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0226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Promover la confianza pública en el sistema bancario.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9" style="position:absolute;margin-left:-38.7pt;margin-top:71.25pt;width:509.3pt;height:167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0226E" w:rsidRDefault="0000226E" w:rsidP="0000226E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0226E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ORIGEN BANCARIO</w:t>
                      </w:r>
                    </w:p>
                    <w:p w:rsidR="0000226E" w:rsidRPr="0000226E" w:rsidRDefault="0000226E" w:rsidP="0000226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0226E">
                        <w:rPr>
                          <w:rFonts w:ascii="Verdana" w:hAnsi="Verdana"/>
                          <w:sz w:val="24"/>
                          <w:szCs w:val="24"/>
                        </w:rPr>
                        <w:t>Velar por los bancos que ma ntegan coeficientes de solvencia y liquidez apropiadas para atender sus obligaciones.</w:t>
                      </w:r>
                    </w:p>
                    <w:p w:rsidR="0000226E" w:rsidRPr="0000226E" w:rsidRDefault="0000226E" w:rsidP="0000226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0226E">
                        <w:rPr>
                          <w:rFonts w:ascii="Verdana" w:hAnsi="Verdana"/>
                          <w:sz w:val="24"/>
                          <w:szCs w:val="24"/>
                        </w:rPr>
                        <w:t>Fortalecer y fomentar condiciones propias para el desarrollo de panamá como centro financiero.</w:t>
                      </w:r>
                    </w:p>
                    <w:p w:rsidR="0000226E" w:rsidRPr="0000226E" w:rsidRDefault="0000226E" w:rsidP="0000226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0226E">
                        <w:rPr>
                          <w:rFonts w:ascii="Verdana" w:hAnsi="Verdana"/>
                          <w:sz w:val="24"/>
                          <w:szCs w:val="24"/>
                        </w:rPr>
                        <w:t>Promover la confianza pública en el sistema bancario.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053CB" w:rsidSect="00045953">
      <w:pgSz w:w="12240" w:h="15840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4393"/>
    <w:multiLevelType w:val="multilevel"/>
    <w:tmpl w:val="2C6C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0D0848"/>
    <w:multiLevelType w:val="hybridMultilevel"/>
    <w:tmpl w:val="DBD651B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07F5F"/>
    <w:multiLevelType w:val="hybridMultilevel"/>
    <w:tmpl w:val="6C58F5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6735F"/>
    <w:multiLevelType w:val="hybridMultilevel"/>
    <w:tmpl w:val="855E03F8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8"/>
    <w:rsid w:val="0000226E"/>
    <w:rsid w:val="00045953"/>
    <w:rsid w:val="00082D58"/>
    <w:rsid w:val="003F3996"/>
    <w:rsid w:val="00984E49"/>
    <w:rsid w:val="00A26FC8"/>
    <w:rsid w:val="00E0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26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26FC8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A2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A26FC8"/>
  </w:style>
  <w:style w:type="character" w:styleId="Hipervnculo">
    <w:name w:val="Hyperlink"/>
    <w:basedOn w:val="Fuentedeprrafopredeter"/>
    <w:uiPriority w:val="99"/>
    <w:semiHidden/>
    <w:unhideWhenUsed/>
    <w:rsid w:val="00A26FC8"/>
    <w:rPr>
      <w:color w:val="0000FF"/>
      <w:u w:val="single"/>
    </w:rPr>
  </w:style>
  <w:style w:type="character" w:customStyle="1" w:styleId="editsection">
    <w:name w:val="editsection"/>
    <w:basedOn w:val="Fuentedeprrafopredeter"/>
    <w:rsid w:val="00A26FC8"/>
  </w:style>
  <w:style w:type="character" w:customStyle="1" w:styleId="mw-headline">
    <w:name w:val="mw-headline"/>
    <w:basedOn w:val="Fuentedeprrafopredeter"/>
    <w:rsid w:val="00A26FC8"/>
  </w:style>
  <w:style w:type="paragraph" w:styleId="Prrafodelista">
    <w:name w:val="List Paragraph"/>
    <w:basedOn w:val="Normal"/>
    <w:uiPriority w:val="34"/>
    <w:qFormat/>
    <w:rsid w:val="0000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26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26FC8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A2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A26FC8"/>
  </w:style>
  <w:style w:type="character" w:styleId="Hipervnculo">
    <w:name w:val="Hyperlink"/>
    <w:basedOn w:val="Fuentedeprrafopredeter"/>
    <w:uiPriority w:val="99"/>
    <w:semiHidden/>
    <w:unhideWhenUsed/>
    <w:rsid w:val="00A26FC8"/>
    <w:rPr>
      <w:color w:val="0000FF"/>
      <w:u w:val="single"/>
    </w:rPr>
  </w:style>
  <w:style w:type="character" w:customStyle="1" w:styleId="editsection">
    <w:name w:val="editsection"/>
    <w:basedOn w:val="Fuentedeprrafopredeter"/>
    <w:rsid w:val="00A26FC8"/>
  </w:style>
  <w:style w:type="character" w:customStyle="1" w:styleId="mw-headline">
    <w:name w:val="mw-headline"/>
    <w:basedOn w:val="Fuentedeprrafopredeter"/>
    <w:rsid w:val="00A26FC8"/>
  </w:style>
  <w:style w:type="paragraph" w:styleId="Prrafodelista">
    <w:name w:val="List Paragraph"/>
    <w:basedOn w:val="Normal"/>
    <w:uiPriority w:val="34"/>
    <w:qFormat/>
    <w:rsid w:val="0000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8138-1EF6-4974-B980-6AA79D81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2013-01-26T17:27:00Z</dcterms:created>
  <dcterms:modified xsi:type="dcterms:W3CDTF">2013-01-26T17:27:00Z</dcterms:modified>
</cp:coreProperties>
</file>