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22" w:rsidRDefault="00943FDB">
      <w:r>
        <w:rPr>
          <w:noProof/>
          <w:lang w:eastAsia="es-ES"/>
        </w:rPr>
        <w:drawing>
          <wp:inline distT="0" distB="0" distL="0" distR="0">
            <wp:extent cx="5400040" cy="71486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DB" w:rsidRDefault="00943FDB">
      <w:r>
        <w:t>Las cifras indican el porcentaje de impedancia interna del cuerpo humano para la parte involucrada en relación con la trayectoria de la mano al pie.</w:t>
      </w:r>
      <w:bookmarkStart w:id="0" w:name="_GoBack"/>
      <w:bookmarkEnd w:id="0"/>
    </w:p>
    <w:sectPr w:rsidR="0094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B"/>
    <w:rsid w:val="005A3F22"/>
    <w:rsid w:val="009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2013-02-13T00:21:00Z</dcterms:created>
  <dcterms:modified xsi:type="dcterms:W3CDTF">2013-02-13T00:25:00Z</dcterms:modified>
</cp:coreProperties>
</file>