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6E" w:rsidRPr="000107CD" w:rsidRDefault="00566808">
      <w:pPr>
        <w:rPr>
          <w:rFonts w:ascii="Times New Roman" w:hAnsi="Times New Roman" w:cs="Times New Roman"/>
          <w:b/>
          <w:sz w:val="24"/>
          <w:szCs w:val="24"/>
        </w:rPr>
      </w:pPr>
      <w:r w:rsidRPr="000107CD">
        <w:rPr>
          <w:rFonts w:ascii="Times New Roman" w:hAnsi="Times New Roman" w:cs="Times New Roman"/>
          <w:b/>
          <w:sz w:val="24"/>
          <w:szCs w:val="24"/>
        </w:rPr>
        <w:t>Acopio de la información</w:t>
      </w:r>
    </w:p>
    <w:p w:rsidR="000107CD" w:rsidRDefault="000107CD" w:rsidP="000107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20">
        <w:rPr>
          <w:rFonts w:ascii="Times New Roman" w:hAnsi="Times New Roman" w:cs="Times New Roman"/>
          <w:sz w:val="24"/>
          <w:szCs w:val="24"/>
        </w:rPr>
        <w:t xml:space="preserve">La información para realizar el análisis de las alternativas de rentas privadas para la jubilación se obtendrá de la página web de la Superintendencia de Compañías Valores y Seguros, así como de las 3 principales compañías de seguros y fondos de inversión que ofertan estos productos. </w:t>
      </w:r>
      <w:bookmarkStart w:id="0" w:name="_GoBack"/>
      <w:bookmarkEnd w:id="0"/>
    </w:p>
    <w:p w:rsidR="00AC4A96" w:rsidRPr="00AC4A96" w:rsidRDefault="00AC4A96" w:rsidP="00AC4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96">
        <w:rPr>
          <w:rFonts w:ascii="Times New Roman" w:hAnsi="Times New Roman" w:cs="Times New Roman"/>
          <w:sz w:val="24"/>
          <w:szCs w:val="24"/>
        </w:rPr>
        <w:t xml:space="preserve">Este trabajo de monografía es un estudio </w:t>
      </w:r>
      <w:r w:rsidRPr="00F24304">
        <w:rPr>
          <w:rFonts w:ascii="Times New Roman" w:hAnsi="Times New Roman" w:cs="Times New Roman"/>
          <w:sz w:val="24"/>
          <w:szCs w:val="24"/>
        </w:rPr>
        <w:t>descriptivo</w:t>
      </w:r>
      <w:r w:rsidRPr="00AC4A96">
        <w:rPr>
          <w:rFonts w:ascii="Times New Roman" w:hAnsi="Times New Roman" w:cs="Times New Roman"/>
          <w:sz w:val="24"/>
          <w:szCs w:val="24"/>
        </w:rPr>
        <w:t xml:space="preserve"> en el cual se describirá las alternativas de rentas vitalicias que existen en el Ecuador, considerando las propiedades, características y  costos promedio.</w:t>
      </w:r>
    </w:p>
    <w:p w:rsidR="00AC4A96" w:rsidRPr="00B14220" w:rsidRDefault="00AC4A96" w:rsidP="000107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CD" w:rsidRPr="00566808" w:rsidRDefault="000107CD">
      <w:pPr>
        <w:rPr>
          <w:b/>
        </w:rPr>
      </w:pPr>
    </w:p>
    <w:p w:rsidR="00566808" w:rsidRDefault="00566808"/>
    <w:sectPr w:rsidR="00566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08"/>
    <w:rsid w:val="000107CD"/>
    <w:rsid w:val="00566808"/>
    <w:rsid w:val="00A21F6E"/>
    <w:rsid w:val="00AC4A96"/>
    <w:rsid w:val="00F2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443</Characters>
  <Application>Microsoft Office Word</Application>
  <DocSecurity>0</DocSecurity>
  <Lines>3</Lines>
  <Paragraphs>1</Paragraphs>
  <ScaleCrop>false</ScaleCrop>
  <Company>Toshiba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4</cp:revision>
  <dcterms:created xsi:type="dcterms:W3CDTF">2018-06-07T21:43:00Z</dcterms:created>
  <dcterms:modified xsi:type="dcterms:W3CDTF">2018-06-26T01:15:00Z</dcterms:modified>
</cp:coreProperties>
</file>