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3EA" w:rsidRPr="00333AC6" w:rsidRDefault="00C753EA" w:rsidP="00406BB3">
      <w:pPr>
        <w:ind w:firstLine="540"/>
        <w:jc w:val="center"/>
        <w:rPr>
          <w:rFonts w:ascii="Goudy Stout" w:hAnsi="Goudy Stout"/>
          <w:i/>
          <w:color w:val="0000FF"/>
          <w:sz w:val="28"/>
          <w:szCs w:val="28"/>
        </w:rPr>
      </w:pPr>
      <w:r w:rsidRPr="00333AC6">
        <w:rPr>
          <w:rFonts w:ascii="Goudy Stout" w:hAnsi="Goudy Stout"/>
          <w:i/>
          <w:color w:val="0000FF"/>
          <w:sz w:val="28"/>
          <w:szCs w:val="28"/>
        </w:rPr>
        <w:t>LA REVOLUCIÓN LIBERTADORA (1955-1958)</w:t>
      </w:r>
    </w:p>
    <w:p w:rsidR="007B1783" w:rsidRDefault="007B1783" w:rsidP="00406BB3">
      <w:pPr>
        <w:ind w:firstLine="540"/>
        <w:jc w:val="both"/>
      </w:pPr>
    </w:p>
    <w:p w:rsidR="00C753EA" w:rsidRDefault="00C753EA" w:rsidP="00406BB3">
      <w:pPr>
        <w:ind w:firstLine="540"/>
        <w:jc w:val="both"/>
      </w:pPr>
      <w:r>
        <w:t>El 16 de junio de 1955, fuerzas de la Marina bombardearon la Casa de Gobierno y provocaron la muerte de alrededor de 300 personas que se habían reunido en la Plaza de Mayo para apoyar al líder.</w:t>
      </w:r>
    </w:p>
    <w:p w:rsidR="00C753EA" w:rsidRDefault="00C753EA" w:rsidP="00406BB3">
      <w:pPr>
        <w:ind w:firstLine="540"/>
        <w:jc w:val="both"/>
      </w:pPr>
      <w:r>
        <w:t>El 31 de agosto se produjo una violenta declaración del gobierno: en un discurso, perón afirmó que por cada muerto peronista habría cinco de la oposición. Una muchedumbre incendió varias iglesias. El gobierno estableció el estado de sitio; circularon rumores de que se estaban organizando milicias obreras en defensa de Perón.</w:t>
      </w:r>
    </w:p>
    <w:p w:rsidR="00C753EA" w:rsidRDefault="00C753EA" w:rsidP="00406BB3">
      <w:pPr>
        <w:ind w:firstLine="540"/>
        <w:jc w:val="both"/>
      </w:pPr>
      <w:r>
        <w:t>Es probable que estos acontecimientos decidieran a las Fuerzas Armadas a intervenir. La Marina y el Ejército se vincularon para hacer efectivo el movimiento contra el gobierno. El 16 de setiembre tuvo lugar el levantamiento militar. El foco más importante se encontraba en Córdoba, liderado por el general Eduardo Lonardi. En Buenos Aires la Marina, bajo la dirección del almirante Isaac Rojas, amenazó con bombardeos y el bloqueo del Río de la Plata.</w:t>
      </w:r>
    </w:p>
    <w:p w:rsidR="00C753EA" w:rsidRDefault="00C753EA" w:rsidP="00406BB3">
      <w:pPr>
        <w:ind w:firstLine="540"/>
        <w:jc w:val="both"/>
      </w:pPr>
      <w:r>
        <w:t xml:space="preserve">Perón decidió evitar la lucha y el 19 de setiembre renunció al cargo de presidente; se refugió en una cañonera paraguaya anclada en el puerto y abandonó la escena política.  </w:t>
      </w:r>
    </w:p>
    <w:p w:rsidR="00C753EA" w:rsidRDefault="00C753EA" w:rsidP="00406BB3">
      <w:pPr>
        <w:ind w:firstLine="540"/>
        <w:jc w:val="both"/>
      </w:pPr>
      <w:r>
        <w:t>La caída del gobierno peronista, en setiembre de 1955, fue producto de la convergencia de un amplio frente integrado por los partidos políticos opositores, los representantes de la industria y el agro, los sectores medios y la Iglesia, si bien el brazo ejecutor fueron las Fuerzas Armadas. Los golpistas sólo estaban unidos por la oposición al peronismo; de ahí en más, sus objetivos eran dispares. El golpe no se sustentó en un proyecto acabado ni homogéneo; no había coincidencias en cuanto a qué iba a pasar de allí en más con el peronismo, ni sobre cuál era el proyecto de sociedad futura.</w:t>
      </w:r>
    </w:p>
    <w:p w:rsidR="00C753EA" w:rsidRDefault="00C753EA" w:rsidP="00406BB3">
      <w:pPr>
        <w:ind w:firstLine="540"/>
        <w:jc w:val="both"/>
      </w:pPr>
      <w:r>
        <w:t>Los militares se proponían como los encargados de producir el retorno a la verdadera democracia. Para los golpistas, el peronismo había relegado a los partidos y al Parlamento, asentándose en la relación directa líder-masas y en las negociaciones y pactos entre ciertos actores políticos aceptados por el gobierno. El golpe se planteaba, entonces, en nombre de la libertad y la democracia, y postulaba a los partidos como los mecanismos de representación de la ciudadanía en reemplazo de la “maquinaria totalitaria” peronista.</w:t>
      </w:r>
    </w:p>
    <w:p w:rsidR="00C753EA" w:rsidRDefault="00C753EA" w:rsidP="00406BB3">
      <w:pPr>
        <w:ind w:firstLine="540"/>
        <w:jc w:val="both"/>
      </w:pPr>
      <w:r>
        <w:t xml:space="preserve">La Revolución Libertadora se sustentaba en la idea de que había que erradicar al peronismo. Las posturas se iban desde el integracionismo, que pretendía la reabsorción gradual del movimiento derrocado, una vez depurado de sus aspectos más irritativos, hasta las propuestas del antiperonismo más acérrimo (el llamado </w:t>
      </w:r>
      <w:r>
        <w:rPr>
          <w:i/>
        </w:rPr>
        <w:t>gorila</w:t>
      </w:r>
      <w:r>
        <w:t>), que creía que el justicialismo debía ser eliminado.</w:t>
      </w:r>
    </w:p>
    <w:p w:rsidR="00C753EA" w:rsidRDefault="00C753EA" w:rsidP="00406BB3">
      <w:pPr>
        <w:ind w:firstLine="540"/>
        <w:jc w:val="both"/>
      </w:pPr>
      <w:r>
        <w:t>Este conflicto se evidenció cuando el general Eduardo Lonardi, cabeza del nuevo gobierno, que tenía una propuesta más cercana al peronismo, después de sólo 60 días fue reemplazado por el general Pedro Eugenio Aramburu, que coincidía con las ideas antiperonistas.</w:t>
      </w:r>
    </w:p>
    <w:p w:rsidR="00406BB3" w:rsidRDefault="00406BB3" w:rsidP="00406BB3">
      <w:pPr>
        <w:ind w:firstLine="540"/>
        <w:jc w:val="both"/>
        <w:rPr>
          <w:color w:val="800080"/>
          <w:sz w:val="28"/>
          <w:szCs w:val="28"/>
          <w:u w:val="single"/>
        </w:rPr>
      </w:pPr>
    </w:p>
    <w:p w:rsidR="00333AC6" w:rsidRDefault="00333AC6" w:rsidP="00406BB3">
      <w:pPr>
        <w:ind w:firstLine="540"/>
        <w:jc w:val="both"/>
        <w:rPr>
          <w:rFonts w:ascii="Elephant" w:hAnsi="Elephant"/>
          <w:color w:val="548DD4"/>
          <w:sz w:val="28"/>
          <w:szCs w:val="28"/>
          <w:u w:val="single"/>
        </w:rPr>
      </w:pPr>
    </w:p>
    <w:p w:rsidR="00333AC6" w:rsidRDefault="00333AC6" w:rsidP="00406BB3">
      <w:pPr>
        <w:ind w:firstLine="540"/>
        <w:jc w:val="both"/>
        <w:rPr>
          <w:rFonts w:ascii="Elephant" w:hAnsi="Elephant"/>
          <w:color w:val="548DD4"/>
          <w:sz w:val="28"/>
          <w:szCs w:val="28"/>
          <w:u w:val="single"/>
        </w:rPr>
      </w:pPr>
    </w:p>
    <w:p w:rsidR="00333AC6" w:rsidRDefault="00333AC6" w:rsidP="00406BB3">
      <w:pPr>
        <w:ind w:firstLine="540"/>
        <w:jc w:val="both"/>
        <w:rPr>
          <w:rFonts w:ascii="Elephant" w:hAnsi="Elephant"/>
          <w:color w:val="548DD4"/>
          <w:sz w:val="28"/>
          <w:szCs w:val="28"/>
          <w:u w:val="single"/>
        </w:rPr>
      </w:pPr>
    </w:p>
    <w:p w:rsidR="00C753EA" w:rsidRPr="00333AC6" w:rsidRDefault="00C753EA" w:rsidP="00406BB3">
      <w:pPr>
        <w:ind w:firstLine="540"/>
        <w:jc w:val="both"/>
        <w:rPr>
          <w:rFonts w:ascii="Elephant" w:hAnsi="Elephant"/>
          <w:color w:val="548DD4"/>
          <w:sz w:val="28"/>
          <w:szCs w:val="28"/>
          <w:u w:val="single"/>
        </w:rPr>
      </w:pPr>
      <w:r w:rsidRPr="00333AC6">
        <w:rPr>
          <w:rFonts w:ascii="Elephant" w:hAnsi="Elephant"/>
          <w:color w:val="548DD4"/>
          <w:sz w:val="28"/>
          <w:szCs w:val="28"/>
          <w:u w:val="single"/>
        </w:rPr>
        <w:lastRenderedPageBreak/>
        <w:t>Los 60 días de Lonardi: “ni vencedores ni vencidos”.</w:t>
      </w:r>
    </w:p>
    <w:p w:rsidR="00333AC6" w:rsidRDefault="00333AC6" w:rsidP="00406BB3">
      <w:pPr>
        <w:ind w:firstLine="540"/>
        <w:jc w:val="both"/>
      </w:pPr>
    </w:p>
    <w:p w:rsidR="00C753EA" w:rsidRDefault="00C753EA" w:rsidP="00406BB3">
      <w:pPr>
        <w:ind w:firstLine="540"/>
        <w:jc w:val="both"/>
      </w:pPr>
      <w:r>
        <w:t>Lonardi, un general nacionalista, concordaba con buena parte de lo hecho por Perón. Coincidía con la justicia social y la armonía de clases, postulados de inspiración católica, y veía en el peronismo un baluarte contra la difusión del peronismo.</w:t>
      </w:r>
    </w:p>
    <w:p w:rsidR="00C753EA" w:rsidRDefault="00C753EA" w:rsidP="00406BB3">
      <w:pPr>
        <w:ind w:firstLine="540"/>
        <w:jc w:val="both"/>
      </w:pPr>
      <w:r>
        <w:t>Fiel a sus ideas proclamó, parafraseando a Urquiza: “En esta lucha no hubo ni vencedores ni vencidos”, e intentó implementar una política de conciliación centrada en el respeto por el sindicalismo peronista. Expresó a los trabajadores: “[…] Me atrevo a pedirles que acudan a mí con la misma confianza que lo hacían con el gobierno anterior. Buscarán en vano al demagogo, pero […] siempre encontrarán [en mí] un padre o un hermano”.</w:t>
      </w:r>
    </w:p>
    <w:p w:rsidR="00C753EA" w:rsidRDefault="00C753EA" w:rsidP="00406BB3">
      <w:pPr>
        <w:ind w:firstLine="540"/>
        <w:jc w:val="both"/>
      </w:pPr>
      <w:r>
        <w:t>En muestra de ello, nombró en el Ministerio de Trabajo y Previsión a un abogado de la Unión Obrera Metalúrgica, Luis Cerruti Costa, que había sido funcionario peronista, y anunció que la CGT no sería intervenida y que se mantendrían las conquistas sociales. Como contrapartida, demandaba que los sindicatos mantuvieran el orden, la paz social y los niveles de producción y redujeran su accionar a la esfera gremial. Los dirigentes, para no perder las posiciones en el aparato sindical, estaban dispuestos a aceptar el pacto con el gobierno.</w:t>
      </w:r>
    </w:p>
    <w:p w:rsidR="00D16267" w:rsidRDefault="00D16267" w:rsidP="00406BB3">
      <w:pPr>
        <w:ind w:firstLine="540"/>
        <w:jc w:val="both"/>
        <w:rPr>
          <w:i/>
          <w:color w:val="800080"/>
        </w:rPr>
      </w:pPr>
    </w:p>
    <w:p w:rsidR="00C753EA" w:rsidRPr="00333AC6" w:rsidRDefault="00C753EA" w:rsidP="00406BB3">
      <w:pPr>
        <w:ind w:firstLine="540"/>
        <w:jc w:val="both"/>
        <w:rPr>
          <w:rFonts w:ascii="Elephant" w:hAnsi="Elephant"/>
          <w:i/>
          <w:color w:val="31849B"/>
        </w:rPr>
      </w:pPr>
      <w:r w:rsidRPr="00333AC6">
        <w:rPr>
          <w:rFonts w:ascii="Elephant" w:hAnsi="Elephant"/>
          <w:i/>
          <w:color w:val="31849B"/>
        </w:rPr>
        <w:t>El antiperonismo en el poder.</w:t>
      </w:r>
    </w:p>
    <w:p w:rsidR="00D16267" w:rsidRDefault="00D16267" w:rsidP="00406BB3">
      <w:pPr>
        <w:ind w:firstLine="540"/>
        <w:jc w:val="both"/>
      </w:pPr>
    </w:p>
    <w:p w:rsidR="00C753EA" w:rsidRDefault="00C753EA" w:rsidP="00406BB3">
      <w:pPr>
        <w:ind w:firstLine="540"/>
        <w:jc w:val="both"/>
      </w:pPr>
      <w:r>
        <w:t>El sector que respaldaba a Lonardi en el seno del gobierno tenía escasísimo peso. Los grupos más poderosos, decididamente hostiles al peronismo, reclamaba la “desperonización” plena, lo que implicaba el desmantelamiento de la estructura sindical. Mientras el presidente insistía en la pacificación, grupos de las Fuerzas Armadas, de la policía y civiles tomaban locales sindicales, expulsaban a sus dirigentes y designaban nuevas autoridades. Por otra parte, en las fábricas, muchos patrones suprimían beneficios a sus obreros y sancionaban a los delegados gremiales.</w:t>
      </w:r>
    </w:p>
    <w:p w:rsidR="00C753EA" w:rsidRDefault="00C753EA" w:rsidP="00406BB3">
      <w:pPr>
        <w:ind w:firstLine="540"/>
        <w:jc w:val="both"/>
      </w:pPr>
      <w:r>
        <w:t>Por propuesta del vicepresidente, el contralmirante Isaac Rijas, se había creado una Junta Consultiva integrada por todos los partidos políticos, cuya función era asesorar al gobierno. En la primera sesión, el presidente Lonardi manifestó su desacuerdo por la expulsión del peronismo, que debía estar representado debido a su amplio apoyo popular. Fue entonces cuando los militares y las fuerzas políticas antiperonistas obligaron a Lonardi a renunciar.</w:t>
      </w:r>
    </w:p>
    <w:p w:rsidR="00C753EA" w:rsidRDefault="00C753EA" w:rsidP="00406BB3">
      <w:pPr>
        <w:ind w:firstLine="540"/>
        <w:jc w:val="both"/>
        <w:rPr>
          <w:color w:val="800080"/>
          <w:sz w:val="28"/>
          <w:szCs w:val="28"/>
          <w:u w:val="single"/>
        </w:rPr>
      </w:pPr>
    </w:p>
    <w:p w:rsidR="00C753EA" w:rsidRPr="00333AC6" w:rsidRDefault="00C753EA" w:rsidP="00406BB3">
      <w:pPr>
        <w:ind w:firstLine="540"/>
        <w:jc w:val="both"/>
        <w:rPr>
          <w:rFonts w:ascii="Elephant" w:hAnsi="Elephant"/>
          <w:color w:val="548DD4"/>
          <w:sz w:val="28"/>
          <w:szCs w:val="28"/>
          <w:u w:val="single"/>
        </w:rPr>
      </w:pPr>
      <w:r w:rsidRPr="00333AC6">
        <w:rPr>
          <w:rFonts w:ascii="Elephant" w:hAnsi="Elephant"/>
          <w:color w:val="548DD4"/>
          <w:sz w:val="28"/>
          <w:szCs w:val="28"/>
          <w:u w:val="single"/>
        </w:rPr>
        <w:t>La presidencia de Aramburu (1955-1958)</w:t>
      </w:r>
    </w:p>
    <w:p w:rsidR="00406BB3" w:rsidRDefault="00406BB3" w:rsidP="00406BB3">
      <w:pPr>
        <w:ind w:firstLine="540"/>
        <w:jc w:val="both"/>
      </w:pPr>
    </w:p>
    <w:p w:rsidR="00C753EA" w:rsidRDefault="00C753EA" w:rsidP="00406BB3">
      <w:pPr>
        <w:ind w:firstLine="540"/>
        <w:jc w:val="both"/>
      </w:pPr>
      <w:r>
        <w:t>Con la asunción de Aramburu, la política con los sindicatos se endureció. La CGT fue intervenida y comenzaron la represión y la intimidación. El decreto 9.270 favoreció la formación de varios sindicatos por ramas y dispuso que la representación gremial en la discusión de los convenios colectivos fuera asumida por comisiones intersindicales de todos los gremios. Paralelamente, se disolvieron las comisiones internas de las fábricas, se creó una comisión para investigar delitos e irregularidades en el ámbito sindical y se aprobó un decreto que excluía de la actividad gremial a los sindicalistas que hubieran ocupado algún cargo en la CGT antes del golpe militar.</w:t>
      </w:r>
    </w:p>
    <w:p w:rsidR="00C753EA" w:rsidRDefault="00C753EA" w:rsidP="00406BB3">
      <w:pPr>
        <w:ind w:firstLine="540"/>
        <w:jc w:val="both"/>
      </w:pPr>
      <w:r>
        <w:lastRenderedPageBreak/>
        <w:t>La intención era “desperonizar” a los sindicatos y desmantelar la estructura gremial construida por el gobierno anterior, y al mismo tiempo, aumentar la productividad, racionalizar el trabajo en las fábricas y frenar el aumento salarial.</w:t>
      </w:r>
    </w:p>
    <w:p w:rsidR="007B1783" w:rsidRDefault="007B1783" w:rsidP="00406BB3">
      <w:pPr>
        <w:ind w:firstLine="540"/>
        <w:jc w:val="both"/>
        <w:rPr>
          <w:i/>
          <w:color w:val="800080"/>
        </w:rPr>
      </w:pPr>
    </w:p>
    <w:p w:rsidR="00C753EA" w:rsidRPr="00333AC6" w:rsidRDefault="00C753EA" w:rsidP="00406BB3">
      <w:pPr>
        <w:ind w:firstLine="540"/>
        <w:jc w:val="both"/>
        <w:rPr>
          <w:rFonts w:ascii="Elephant" w:hAnsi="Elephant"/>
          <w:i/>
          <w:color w:val="31849B"/>
        </w:rPr>
      </w:pPr>
      <w:r w:rsidRPr="00333AC6">
        <w:rPr>
          <w:rFonts w:ascii="Elephant" w:hAnsi="Elephant"/>
          <w:i/>
          <w:color w:val="31849B"/>
        </w:rPr>
        <w:t>La “resistencia” peronista.</w:t>
      </w:r>
    </w:p>
    <w:p w:rsidR="007B1783" w:rsidRDefault="007B1783" w:rsidP="00406BB3">
      <w:pPr>
        <w:ind w:firstLine="540"/>
        <w:jc w:val="both"/>
      </w:pPr>
    </w:p>
    <w:p w:rsidR="00C753EA" w:rsidRDefault="00C753EA" w:rsidP="00406BB3">
      <w:pPr>
        <w:ind w:firstLine="540"/>
        <w:jc w:val="both"/>
      </w:pPr>
      <w:r>
        <w:t>Como reacción a esta política se organizó se organizó lo que se conoce como la “resistencia” de los trabajadores peronistas. Era una mezcla de actividades que abarcaban la protesta individual, la pintura de consignas, los sabotajes, la distribución de volantes y el empleo de bombas caseras (llamadas “caños”) contra edificios públicos. En la mayoría de los casos, estas acciones eran espontáneas y la coordinación sólo se establecía en el ámbito de las agrupaciones barriales. Perón, por su parte, aconsejaba desde el exilio socavar el poder del régimen militar.</w:t>
      </w:r>
    </w:p>
    <w:p w:rsidR="00C753EA" w:rsidRDefault="00C753EA" w:rsidP="00406BB3">
      <w:pPr>
        <w:ind w:firstLine="540"/>
        <w:jc w:val="both"/>
      </w:pPr>
      <w:r>
        <w:t>Otras actividades, como los complots cívico-militares, requirieron mayor organización. En junio de 1956, una rebelión armada estalló en diferentes puntos del país. Grupos de civiles y militares liderados por el general Juan José Valle tomaron puestos policiales y estaciones de radio. El intento fue desbaratado en pocas horas por el gobierno. Se implantó la ley marcial y, tras un supuesto juicio, los líderes del movimiento fueron condenados a muerte y fusilados.</w:t>
      </w:r>
    </w:p>
    <w:p w:rsidR="00D16267" w:rsidRDefault="00D16267" w:rsidP="00406BB3">
      <w:pPr>
        <w:ind w:firstLine="540"/>
        <w:jc w:val="both"/>
        <w:rPr>
          <w:i/>
          <w:color w:val="800080"/>
        </w:rPr>
      </w:pPr>
    </w:p>
    <w:p w:rsidR="00C753EA" w:rsidRPr="00333AC6" w:rsidRDefault="00C753EA" w:rsidP="00406BB3">
      <w:pPr>
        <w:ind w:firstLine="540"/>
        <w:jc w:val="both"/>
        <w:rPr>
          <w:rFonts w:ascii="Elephant" w:hAnsi="Elephant"/>
          <w:i/>
          <w:color w:val="31849B"/>
        </w:rPr>
      </w:pPr>
      <w:r w:rsidRPr="00333AC6">
        <w:rPr>
          <w:rFonts w:ascii="Elephant" w:hAnsi="Elephant"/>
          <w:i/>
          <w:color w:val="31849B"/>
        </w:rPr>
        <w:t>Hacia el gobierno civil.</w:t>
      </w:r>
    </w:p>
    <w:p w:rsidR="00D16267" w:rsidRDefault="00D16267" w:rsidP="00406BB3">
      <w:pPr>
        <w:ind w:firstLine="540"/>
        <w:jc w:val="both"/>
      </w:pPr>
    </w:p>
    <w:p w:rsidR="00C753EA" w:rsidRDefault="00C753EA" w:rsidP="00406BB3">
      <w:pPr>
        <w:ind w:firstLine="540"/>
        <w:jc w:val="both"/>
      </w:pPr>
      <w:r>
        <w:t>El traspaso del mando a los civiles enfrentaba al Gobierno con el problema de continuar con la “desperonización”, para lo que debían excluir al peronismo de las elecciones. En mayo de 1956 se restableció por decreto la Constitución de 1853 y se anunció la convocatoria de una Asamblea Constituyente. Además, se dictó un estatuto de los partidos políticos que prohibía el uso de patronímicos en sus nombres y se reformó la ley electoral de 1912, reemplazando el sistema de lista incompleta (que fijaba la minoría en un tercio) por la representación proporcional, otorgándole más posibilidades a los partidos minoritarios. Este sistema se utilizó para la elección de constituyentes en 1957, y la lista incompleta se mantuvo en las elecciones de 1958.</w:t>
      </w:r>
    </w:p>
    <w:p w:rsidR="007B1783" w:rsidRDefault="007B1783" w:rsidP="00406BB3">
      <w:pPr>
        <w:ind w:firstLine="540"/>
        <w:jc w:val="both"/>
        <w:rPr>
          <w:i/>
          <w:color w:val="800080"/>
        </w:rPr>
      </w:pPr>
    </w:p>
    <w:p w:rsidR="00C753EA" w:rsidRPr="00333AC6" w:rsidRDefault="00C753EA" w:rsidP="00406BB3">
      <w:pPr>
        <w:ind w:firstLine="540"/>
        <w:jc w:val="both"/>
        <w:rPr>
          <w:rFonts w:ascii="Elephant" w:hAnsi="Elephant"/>
          <w:i/>
          <w:color w:val="31849B"/>
        </w:rPr>
      </w:pPr>
      <w:r w:rsidRPr="00333AC6">
        <w:rPr>
          <w:rFonts w:ascii="Elephant" w:hAnsi="Elephant"/>
          <w:i/>
          <w:color w:val="31849B"/>
        </w:rPr>
        <w:t>La división de la UCR y la proscripción del peronismo.</w:t>
      </w:r>
    </w:p>
    <w:p w:rsidR="007B1783" w:rsidRDefault="007B1783" w:rsidP="00406BB3">
      <w:pPr>
        <w:ind w:firstLine="540"/>
        <w:jc w:val="both"/>
      </w:pPr>
    </w:p>
    <w:p w:rsidR="00C753EA" w:rsidRDefault="00C753EA" w:rsidP="00406BB3">
      <w:pPr>
        <w:ind w:firstLine="540"/>
        <w:jc w:val="both"/>
      </w:pPr>
      <w:r>
        <w:t>El gobierno de Aramburu propiciaba la formación de un frente de partidos democráticos que pudiera vencer al peronismo. Pero esta estrategia fracasó al dividirse las opiniones frente al problema. En la Unión Cívica Radical, el sector intransigente liderado por Arturo Frondizi se negaba a formar una coalición que reeditara la Unió Democrática de 1946. El conflicto terminó con la división del partido. En la mayoritaria Unión Cívica Radical del Pueblo (UCRP) quedaron los unionistas y los intransigentes liderados por Balbín y el cordobés Sabattini. Los seguidores de Frondizi constituyeron la Unión Cívica Radical Intransigente (UCRI). La separación hizo imposible la formación del frente, y el Gobierno optó por proscribir al peronismo.</w:t>
      </w:r>
    </w:p>
    <w:p w:rsidR="00C753EA" w:rsidRDefault="00C753EA" w:rsidP="00406BB3">
      <w:pPr>
        <w:ind w:firstLine="540"/>
        <w:jc w:val="both"/>
      </w:pPr>
      <w:r>
        <w:t>No sólo se proscribió al partido, inhabilitando a todos los que hubieran participado del gobierno depuesto, sino que se prohibió la utilización de imágenes y símbolos vinculados con él, y el uso de las expresiones peronista, justicialista y el propio nombre de su líder.</w:t>
      </w:r>
    </w:p>
    <w:p w:rsidR="007B1783" w:rsidRDefault="007B1783" w:rsidP="00406BB3">
      <w:pPr>
        <w:ind w:firstLine="540"/>
        <w:jc w:val="both"/>
        <w:rPr>
          <w:i/>
          <w:color w:val="800080"/>
        </w:rPr>
      </w:pPr>
    </w:p>
    <w:p w:rsidR="00C753EA" w:rsidRPr="00333AC6" w:rsidRDefault="00C753EA" w:rsidP="00406BB3">
      <w:pPr>
        <w:ind w:firstLine="540"/>
        <w:jc w:val="both"/>
        <w:rPr>
          <w:rFonts w:ascii="Elephant" w:hAnsi="Elephant"/>
          <w:i/>
          <w:color w:val="31849B"/>
        </w:rPr>
      </w:pPr>
      <w:r w:rsidRPr="00333AC6">
        <w:rPr>
          <w:rFonts w:ascii="Elephant" w:hAnsi="Elephant"/>
          <w:i/>
          <w:color w:val="31849B"/>
        </w:rPr>
        <w:t>La Asamblea Constituyente de 1957.</w:t>
      </w:r>
    </w:p>
    <w:p w:rsidR="007B1783" w:rsidRDefault="007B1783" w:rsidP="00406BB3">
      <w:pPr>
        <w:ind w:firstLine="540"/>
        <w:jc w:val="both"/>
      </w:pPr>
    </w:p>
    <w:p w:rsidR="00C753EA" w:rsidRDefault="00C753EA" w:rsidP="00406BB3">
      <w:pPr>
        <w:ind w:firstLine="540"/>
        <w:jc w:val="both"/>
      </w:pPr>
      <w:r>
        <w:t>En 1957 se llamó a elecciones de los convencionales que reformarían la Constitución. La UCRP respaldó el llamado legitimando la derogación de la constitución del `49 porque había implantado un sistema totalitario. Elaboró, además, una lista de enmiendas para discutir en la Asamblea: reducir el poder del Ejecutivo fortaleciendo al Parlamento, mantener la Ley Sáenz Peña y conservar las cláusulas de los derechos de los trabajadores. La UCRI se opuso a la convocatoria sosteniendo que no era legítimo que un gobierno provisional reformara la Constitución; sin embargo, se presentó a las elecciones para declarar nula la Asamblea y exigir elecciones presidenciales. Todos esperaban que los resultados electorales funcionaran como test para evaluar las preferencias del electorado.</w:t>
      </w:r>
    </w:p>
    <w:p w:rsidR="00C753EA" w:rsidRDefault="00C753EA" w:rsidP="00406BB3">
      <w:pPr>
        <w:ind w:firstLine="540"/>
        <w:jc w:val="both"/>
      </w:pPr>
      <w:r>
        <w:t>La UCRP obtuvo 2.117.161 votos, la UCRI, 1.821.459 y los votos en blanco, a los que adhirió el peronismo, fueron 2.080.121. Una vez constituida la Asamblea, los delegados de la UCRI se retiraron y el resto legitimó el decreto del Gobierno que anulaba la Constitución del `49 sin producir reformas sustanciales.</w:t>
      </w:r>
    </w:p>
    <w:p w:rsidR="007B1783" w:rsidRDefault="007B1783" w:rsidP="00406BB3">
      <w:pPr>
        <w:ind w:firstLine="540"/>
        <w:jc w:val="both"/>
        <w:rPr>
          <w:color w:val="800080"/>
          <w:sz w:val="28"/>
          <w:szCs w:val="28"/>
          <w:u w:val="single"/>
        </w:rPr>
      </w:pPr>
    </w:p>
    <w:p w:rsidR="00C753EA" w:rsidRPr="00333AC6" w:rsidRDefault="00C753EA" w:rsidP="00406BB3">
      <w:pPr>
        <w:ind w:firstLine="540"/>
        <w:jc w:val="both"/>
        <w:rPr>
          <w:rFonts w:ascii="Elephant" w:hAnsi="Elephant"/>
          <w:color w:val="548DD4"/>
          <w:sz w:val="28"/>
          <w:szCs w:val="28"/>
          <w:u w:val="single"/>
        </w:rPr>
      </w:pPr>
      <w:r w:rsidRPr="00333AC6">
        <w:rPr>
          <w:rFonts w:ascii="Elephant" w:hAnsi="Elephant"/>
          <w:color w:val="548DD4"/>
          <w:sz w:val="28"/>
          <w:szCs w:val="28"/>
          <w:u w:val="single"/>
        </w:rPr>
        <w:t>La economía: el liberalismo de la Revolución Libertadora.</w:t>
      </w:r>
    </w:p>
    <w:p w:rsidR="007B1783" w:rsidRDefault="007B1783" w:rsidP="00406BB3">
      <w:pPr>
        <w:ind w:firstLine="540"/>
        <w:jc w:val="both"/>
      </w:pPr>
    </w:p>
    <w:p w:rsidR="00C753EA" w:rsidRDefault="00C753EA" w:rsidP="00406BB3">
      <w:pPr>
        <w:ind w:firstLine="540"/>
        <w:jc w:val="both"/>
      </w:pPr>
      <w:r>
        <w:t>Los gobiernos militares surgidos del golpe de 1955 intentaron aplicar políticas económicas liberales, sobre todo después del nombramiento de Adalbert Krieger Vasena en 1957, que marcaron el nuevo rumbo que había tomado el país. Una de las primeras medidas consistió en desmontar el aparato intervencionista erigido por Perón, lo que marcó el fin de organismos como el IAPI, así como también la reducción o desaparición de las políticas sociales. Además, se devaluó el peso y se abandonó la clásica relación bilateral con países europeos para adoptar políticas de acercamiento con los Estados Unidos.</w:t>
      </w:r>
    </w:p>
    <w:p w:rsidR="00C753EA" w:rsidRDefault="00C753EA" w:rsidP="00406BB3">
      <w:pPr>
        <w:ind w:firstLine="540"/>
        <w:jc w:val="both"/>
      </w:pPr>
      <w:r>
        <w:t>Por otro lado, este nuevo rumbo económico provocó un proceso de redistribución de la riqueza, reduciendo el porcentaje correspondiente a los trabajadores y mejorando el de los sectores tradicionales vinculados con la agroexportación, rubro que había sufrido un proceso de estancamiento en la producción desde 1955.</w:t>
      </w:r>
    </w:p>
    <w:p w:rsidR="00C753EA" w:rsidRDefault="00C753EA" w:rsidP="00406BB3">
      <w:pPr>
        <w:ind w:firstLine="540"/>
        <w:jc w:val="both"/>
      </w:pPr>
      <w:r>
        <w:t>Sin embargo, el Gobierno no logró estabilizar la economía ni detener el proceso inflacionario. Una de las consecuencias más graves de esta imposibilidad fue la caída del salario real a partir de la gestión de Krieger Vasena, que había dispuesto el congelamiento de los salarios. Con ello la situación de los trabajadores se fue deteriorando progresivamente.</w:t>
      </w:r>
    </w:p>
    <w:p w:rsidR="00515458" w:rsidRDefault="00515458" w:rsidP="00406BB3"/>
    <w:sectPr w:rsidR="00515458" w:rsidSect="00586BB7">
      <w:foot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2DF" w:rsidRDefault="00C152DF" w:rsidP="009D0CC7">
      <w:r>
        <w:separator/>
      </w:r>
    </w:p>
  </w:endnote>
  <w:endnote w:type="continuationSeparator" w:id="0">
    <w:p w:rsidR="00C152DF" w:rsidRDefault="00C152DF" w:rsidP="009D0C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oudy Stout">
    <w:panose1 w:val="0202090407030B020401"/>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CC7" w:rsidRDefault="009D0CC7">
    <w:pPr>
      <w:rPr>
        <w:rFonts w:ascii="Cambria" w:hAnsi="Cambria"/>
      </w:rPr>
    </w:pPr>
    <w:r w:rsidRPr="00724537">
      <w:rPr>
        <w:rFonts w:ascii="Cambria" w:hAnsi="Cambria"/>
        <w:noProof/>
        <w:lang w:eastAsia="zh-TW"/>
      </w:rPr>
      <w:pict>
        <v:oval id="_x0000_s2049" style="position:absolute;margin-left:281.3pt;margin-top:731.85pt;width:49.35pt;height:49.35pt;z-index:251657728;mso-position-horizontal-relative:page;mso-position-vertical-relative:page;v-text-anchor:middle" fillcolor="#365f91" stroked="f">
          <v:textbox>
            <w:txbxContent>
              <w:p w:rsidR="009D0CC7" w:rsidRPr="009D0CC7" w:rsidRDefault="009D0CC7">
                <w:pPr>
                  <w:pStyle w:val="Piedepgina"/>
                  <w:jc w:val="center"/>
                  <w:rPr>
                    <w:b/>
                    <w:color w:val="FFFFFF"/>
                    <w:sz w:val="32"/>
                    <w:szCs w:val="32"/>
                  </w:rPr>
                </w:pPr>
                <w:fldSimple w:instr=" PAGE    \* MERGEFORMAT ">
                  <w:r w:rsidR="00D328F6" w:rsidRPr="00D328F6">
                    <w:rPr>
                      <w:b/>
                      <w:noProof/>
                      <w:color w:val="FFFFFF"/>
                      <w:sz w:val="32"/>
                      <w:szCs w:val="32"/>
                    </w:rPr>
                    <w:t>1</w:t>
                  </w:r>
                </w:fldSimple>
              </w:p>
            </w:txbxContent>
          </v:textbox>
          <w10:wrap anchorx="margin" anchory="page"/>
        </v:oval>
      </w:pict>
    </w:r>
  </w:p>
  <w:p w:rsidR="009D0CC7" w:rsidRDefault="009D0CC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2DF" w:rsidRDefault="00C152DF" w:rsidP="009D0CC7">
      <w:r>
        <w:separator/>
      </w:r>
    </w:p>
  </w:footnote>
  <w:footnote w:type="continuationSeparator" w:id="0">
    <w:p w:rsidR="00C152DF" w:rsidRDefault="00C152DF" w:rsidP="009D0C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C753EA"/>
    <w:rsid w:val="000A6482"/>
    <w:rsid w:val="002A590E"/>
    <w:rsid w:val="00333AC6"/>
    <w:rsid w:val="00406BB3"/>
    <w:rsid w:val="00500A83"/>
    <w:rsid w:val="00515458"/>
    <w:rsid w:val="00586BB7"/>
    <w:rsid w:val="007B1783"/>
    <w:rsid w:val="009D0CC7"/>
    <w:rsid w:val="00C152DF"/>
    <w:rsid w:val="00C753EA"/>
    <w:rsid w:val="00CD2DD4"/>
    <w:rsid w:val="00D16267"/>
    <w:rsid w:val="00D328F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EA"/>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D0CC7"/>
    <w:pPr>
      <w:tabs>
        <w:tab w:val="center" w:pos="4419"/>
        <w:tab w:val="right" w:pos="8838"/>
      </w:tabs>
    </w:pPr>
  </w:style>
  <w:style w:type="character" w:customStyle="1" w:styleId="EncabezadoCar">
    <w:name w:val="Encabezado Car"/>
    <w:basedOn w:val="Fuentedeprrafopredeter"/>
    <w:link w:val="Encabezado"/>
    <w:uiPriority w:val="99"/>
    <w:semiHidden/>
    <w:rsid w:val="009D0CC7"/>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9D0CC7"/>
    <w:pPr>
      <w:tabs>
        <w:tab w:val="center" w:pos="4419"/>
        <w:tab w:val="right" w:pos="8838"/>
      </w:tabs>
    </w:pPr>
  </w:style>
  <w:style w:type="character" w:customStyle="1" w:styleId="PiedepginaCar">
    <w:name w:val="Pie de página Car"/>
    <w:basedOn w:val="Fuentedeprrafopredeter"/>
    <w:link w:val="Piedepgina"/>
    <w:uiPriority w:val="99"/>
    <w:rsid w:val="009D0CC7"/>
    <w:rPr>
      <w:rFonts w:ascii="Times New Roman" w:eastAsia="Times New Roman" w:hAnsi="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9876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1783</Words>
  <Characters>9807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Company>
  <LinksUpToDate>false</LinksUpToDate>
  <CharactersWithSpaces>11567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fernandez</dc:creator>
  <cp:keywords/>
  <dc:description/>
  <cp:lastModifiedBy>Andre Fernandez</cp:lastModifiedBy>
  <cp:revision>2</cp:revision>
  <dcterms:created xsi:type="dcterms:W3CDTF">2010-09-13T01:25:00Z</dcterms:created>
  <dcterms:modified xsi:type="dcterms:W3CDTF">2010-09-13T01:25:00Z</dcterms:modified>
</cp:coreProperties>
</file>