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8" w:rsidRDefault="00DD5E58" w:rsidP="00DD5E58">
      <w:pPr>
        <w:rPr>
          <w:szCs w:val="24"/>
        </w:rPr>
      </w:pPr>
      <w:r>
        <w:rPr>
          <w:noProof/>
          <w:szCs w:val="24"/>
        </w:rPr>
      </w:r>
      <w:r w:rsidR="00AA70BD" w:rsidRPr="005547A2">
        <w:rPr>
          <w:szCs w:val="24"/>
        </w:rPr>
        <w:pict>
          <v:group id="_x0000_s1026" editas="canvas" style="width:678pt;height:441.1pt;mso-position-horizontal-relative:char;mso-position-vertical-relative:line" coordorigin="3987,1297" coordsize="7533,49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87;top:1297;width:7533;height:492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20;top:1297;width:4600;height:609" filled="f" fillcolor="#bbe0e3" stroked="f">
              <v:textbox style="mso-next-textbox:#_x0000_s1028;mso-fit-shape-to-text:t">
                <w:txbxContent>
                  <w:p w:rsidR="00DD5E58" w:rsidRDefault="00DD5E58" w:rsidP="00DD5E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 xml:space="preserve">     </w:t>
                    </w:r>
                    <w:smartTag w:uri="urn:schemas-microsoft-com:office:smarttags" w:element="stockticker">
                      <w:r>
                        <w:rPr>
                          <w:color w:val="000000"/>
                          <w:szCs w:val="24"/>
                        </w:rPr>
                        <w:t>TCC</w:t>
                      </w:r>
                    </w:smartTag>
                    <w:r>
                      <w:rPr>
                        <w:color w:val="000000"/>
                        <w:szCs w:val="24"/>
                      </w:rPr>
                      <w:t xml:space="preserve"> Nursing Program</w:t>
                    </w:r>
                  </w:p>
                  <w:p w:rsidR="00DD5E58" w:rsidRDefault="00DD5E58" w:rsidP="00DD5E58"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 xml:space="preserve">    NUR 1457-Nursing of Adults w/Major Health Disruptions</w:t>
                    </w:r>
                  </w:p>
                  <w:p w:rsidR="00DD5E58" w:rsidRPr="009E6AD2" w:rsidRDefault="00DD5E58" w:rsidP="00DD5E58">
                    <w:pPr>
                      <w:pStyle w:val="Heading2"/>
                      <w:jc w:val="center"/>
                      <w:rPr>
                        <w:iCs w:val="0"/>
                      </w:rPr>
                    </w:pPr>
                    <w:r>
                      <w:t xml:space="preserve">    </w:t>
                    </w:r>
                    <w:r w:rsidRPr="009E6AD2">
                      <w:rPr>
                        <w:iCs w:val="0"/>
                      </w:rPr>
                      <w:t>Medical-Surgical Reason for Health Care</w:t>
                    </w:r>
                    <w:r>
                      <w:rPr>
                        <w:iCs w:val="0"/>
                      </w:rPr>
                      <w:t xml:space="preserve"> - Blank</w:t>
                    </w:r>
                  </w:p>
                </w:txbxContent>
              </v:textbox>
            </v:shape>
            <v:shape id="_x0000_s1029" type="#_x0000_t202" style="position:absolute;left:9587;top:3507;width:1900;height:2714" filled="f" fillcolor="#bbe0e3" stroked="f">
              <v:textbox style="mso-next-textbox:#_x0000_s1029">
                <w:txbxContent>
                  <w:p w:rsidR="00DD5E58" w:rsidRPr="00AA70BD" w:rsidRDefault="005218E2" w:rsidP="00DD5E58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24"/>
                      </w:rPr>
                    </w:pPr>
                    <w:r w:rsidRPr="00AA70BD">
                      <w:rPr>
                        <w:color w:val="000000"/>
                        <w:szCs w:val="24"/>
                      </w:rPr>
                      <w:t>Plan care to alternate periods of rest and a</w:t>
                    </w:r>
                    <w:r w:rsidR="00455D06" w:rsidRPr="00AA70BD">
                      <w:rPr>
                        <w:color w:val="000000"/>
                        <w:szCs w:val="24"/>
                      </w:rPr>
                      <w:t>ctivity; strive for a 1:3 rest/activity ratio; assist in ADL’s as needed; limit visitors, phone cal</w:t>
                    </w:r>
                    <w:r w:rsidR="0015729A" w:rsidRPr="00AA70BD">
                      <w:rPr>
                        <w:color w:val="000000"/>
                        <w:szCs w:val="24"/>
                      </w:rPr>
                      <w:t xml:space="preserve">ls, noise, and interruptions; monitor VS; monitor H &amp; H; teach pt about foods high in protein, calories, and iron; establish range of weight outcomes and dietary plan; </w:t>
                    </w:r>
                    <w:r w:rsidR="002F5C3F" w:rsidRPr="00AA70BD">
                      <w:rPr>
                        <w:color w:val="000000"/>
                        <w:szCs w:val="24"/>
                      </w:rPr>
                      <w:t xml:space="preserve">teach and monitor use of a food diary; suggest eating small frequent meals; review/teach pt nutrition and med information; </w:t>
                    </w:r>
                    <w:r w:rsidR="00AA70BD" w:rsidRPr="00AA70BD">
                      <w:rPr>
                        <w:color w:val="000000"/>
                        <w:szCs w:val="24"/>
                      </w:rPr>
                      <w:t xml:space="preserve">teach/monitor response to supplemental drugs; suggest follow up resources; </w:t>
                    </w:r>
                  </w:p>
                  <w:p w:rsidR="00DD5E58" w:rsidRDefault="00DD5E58" w:rsidP="00DD5E58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24"/>
                      </w:rPr>
                    </w:pPr>
                  </w:p>
                </w:txbxContent>
              </v:textbox>
            </v:shape>
            <v:shape id="_x0000_s1030" type="#_x0000_t202" style="position:absolute;left:7087;top:2000;width:1200;height:1206" filled="f" fillcolor="#bbe0e3" stroked="f">
              <v:textbox style="mso-next-textbox:#_x0000_s1030">
                <w:txbxContent>
                  <w:p w:rsidR="00DD5E58" w:rsidRPr="00B63548" w:rsidRDefault="002C4855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Tachycardia, increased PP, murmurs, </w:t>
                    </w:r>
                    <w:proofErr w:type="spellStart"/>
                    <w:r w:rsidR="00492196">
                      <w:rPr>
                        <w:szCs w:val="24"/>
                      </w:rPr>
                      <w:t>hepatomegaly</w:t>
                    </w:r>
                    <w:proofErr w:type="spellEnd"/>
                    <w:r w:rsidR="00492196">
                      <w:rPr>
                        <w:szCs w:val="24"/>
                      </w:rPr>
                      <w:t xml:space="preserve">, </w:t>
                    </w:r>
                    <w:proofErr w:type="spellStart"/>
                    <w:r w:rsidR="00492196">
                      <w:rPr>
                        <w:szCs w:val="24"/>
                      </w:rPr>
                      <w:t>splenomegaly</w:t>
                    </w:r>
                    <w:proofErr w:type="spellEnd"/>
                    <w:r w:rsidR="00492196">
                      <w:rPr>
                        <w:szCs w:val="24"/>
                      </w:rPr>
                      <w:t xml:space="preserve">, retinal hemorrhage, </w:t>
                    </w:r>
                  </w:p>
                </w:txbxContent>
              </v:textbox>
            </v:shape>
            <v:shape id="_x0000_s1031" type="#_x0000_t202" style="position:absolute;left:9787;top:2000;width:1200;height:1005" filled="f" fillcolor="#bbe0e3" stroked="f">
              <v:textbox style="mso-next-textbox:#_x0000_s1031">
                <w:txbxContent>
                  <w:p w:rsidR="00DD5E58" w:rsidRDefault="00E4418A" w:rsidP="00242B8F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 xml:space="preserve">Palpitations, dyspnea, diaphoresis, </w:t>
                    </w:r>
                    <w:r w:rsidR="000067AF">
                      <w:rPr>
                        <w:color w:val="000000"/>
                        <w:szCs w:val="24"/>
                      </w:rPr>
                      <w:t xml:space="preserve">pallor, </w:t>
                    </w:r>
                    <w:proofErr w:type="spellStart"/>
                    <w:r w:rsidR="000067AF">
                      <w:rPr>
                        <w:color w:val="000000"/>
                        <w:szCs w:val="24"/>
                      </w:rPr>
                      <w:t>puritis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287;top:3407;width:1300;height:1206" filled="f" fillcolor="#bbe0e3" stroked="f">
              <v:textbox style="mso-next-textbox:#_x0000_s1032">
                <w:txbxContent>
                  <w:p w:rsidR="00DD5E58" w:rsidRDefault="0056612E" w:rsidP="007526E8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Activity intolerance; imbalanced nutrition: less than body requirements; ineffective therapeutic regimen; hypoxemia</w:t>
                    </w:r>
                  </w:p>
                </w:txbxContent>
              </v:textbox>
            </v:shape>
            <v:shape id="_x0000_s1033" type="#_x0000_t202" style="position:absolute;left:7053;top:3810;width:1334;height:234" filled="f" fillcolor="#bbe0e3" stroked="f">
              <v:textbox style="mso-next-textbox:#_x0000_s1033;mso-fit-shape-to-text:t">
                <w:txbxContent>
                  <w:p w:rsidR="00DD5E58" w:rsidRPr="00B63548" w:rsidRDefault="0072541F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Anemia</w:t>
                    </w:r>
                  </w:p>
                </w:txbxContent>
              </v:textbox>
            </v:shape>
            <v:shape id="_x0000_s1034" type="#_x0000_t202" style="position:absolute;left:4087;top:4914;width:1433;height:1296" filled="f" fillcolor="#bbe0e3" stroked="f">
              <v:textbox style="mso-next-textbox:#_x0000_s1034">
                <w:txbxContent>
                  <w:p w:rsidR="00DD5E58" w:rsidRPr="00B63548" w:rsidRDefault="0076431E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Deficiency in the number of red blood cells, the quantity of hemoglobin, and/or </w:t>
                    </w:r>
                    <w:r w:rsidR="00242B8F">
                      <w:rPr>
                        <w:szCs w:val="24"/>
                      </w:rPr>
                      <w:t>volume of packed red blood cells (</w:t>
                    </w:r>
                    <w:proofErr w:type="spellStart"/>
                    <w:r w:rsidR="00242B8F">
                      <w:rPr>
                        <w:szCs w:val="24"/>
                      </w:rPr>
                      <w:t>hematocrit</w:t>
                    </w:r>
                    <w:proofErr w:type="spellEnd"/>
                    <w:r w:rsidR="00242B8F">
                      <w:rPr>
                        <w:szCs w:val="24"/>
                      </w:rPr>
                      <w:t>).  Leads to tissue hypoxia.</w:t>
                    </w:r>
                  </w:p>
                </w:txbxContent>
              </v:textbox>
            </v:shape>
            <v:shape id="_x0000_s1035" type="#_x0000_t202" style="position:absolute;left:6587;top:4713;width:2000;height:1497" filled="f" fillcolor="#bbe0e3" stroked="f">
              <v:textbox style="mso-next-textbox:#_x0000_s1035">
                <w:txbxContent>
                  <w:p w:rsidR="00DD5E58" w:rsidRPr="00B63548" w:rsidRDefault="00157F0C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CBC</w:t>
                    </w:r>
                    <w:r w:rsidR="00B10C8E">
                      <w:rPr>
                        <w:szCs w:val="24"/>
                      </w:rPr>
                      <w:t xml:space="preserve">- RBC, </w:t>
                    </w:r>
                    <w:proofErr w:type="spellStart"/>
                    <w:r w:rsidR="00B10C8E">
                      <w:rPr>
                        <w:szCs w:val="24"/>
                      </w:rPr>
                      <w:t>Hgb</w:t>
                    </w:r>
                    <w:proofErr w:type="spellEnd"/>
                    <w:r w:rsidR="00B10C8E">
                      <w:rPr>
                        <w:szCs w:val="24"/>
                      </w:rPr>
                      <w:t xml:space="preserve">, </w:t>
                    </w:r>
                    <w:proofErr w:type="spellStart"/>
                    <w:r w:rsidR="00B10C8E">
                      <w:rPr>
                        <w:szCs w:val="24"/>
                      </w:rPr>
                      <w:t>Hct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4287;top:2101;width:1300;height:1205" filled="f" fillcolor="#bbe0e3" stroked="f">
              <v:textbox style="mso-next-textbox:#_x0000_s1036">
                <w:txbxContent>
                  <w:p w:rsidR="00DD5E58" w:rsidRDefault="00A2530E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Morphologic- lab info</w:t>
                    </w:r>
                    <w:r w:rsidR="007526E8">
                      <w:rPr>
                        <w:szCs w:val="24"/>
                      </w:rPr>
                      <w:t xml:space="preserve"> shows anemia</w:t>
                    </w:r>
                  </w:p>
                  <w:p w:rsidR="00A2530E" w:rsidRPr="00B63548" w:rsidRDefault="007526E8" w:rsidP="00DD5E58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Etiologic- clinical conditions causing anemia</w:t>
                    </w:r>
                  </w:p>
                </w:txbxContent>
              </v:textbox>
            </v:shape>
            <v:line id="_x0000_s1037" style="position:absolute" from="8654,4011" to="9587,4011">
              <v:stroke endarrow="block"/>
            </v:line>
            <v:line id="_x0000_s1038" style="position:absolute" from="5587,2704" to="6787,3810">
              <v:stroke endarrow="block"/>
            </v:line>
            <v:group id="_x0000_s1039" style="position:absolute;left:4120;top:2025;width:7268;height:4152" coordorigin="4120,2025" coordsize="7268,4152">
              <v:rect id="_x0000_s1040" style="position:absolute;left:4320;top:2092;width:1267;height:1171;v-text-anchor:middle" filled="f" fillcolor="#bbe0e3"/>
              <v:rect id="_x0000_s1041" style="position:absolute;left:7120;top:2092;width:1134;height:1005;v-text-anchor:middle" filled="f" fillcolor="#bbe0e3"/>
              <v:rect id="_x0000_s1042" style="position:absolute;left:9721;top:2025;width:1267;height:1005;v-text-anchor:middle" filled="f" fillcolor="#bbe0e3"/>
              <v:rect id="_x0000_s1043" style="position:absolute;left:4320;top:3432;width:1267;height:1137;v-text-anchor:middle" filled="f" fillcolor="#bbe0e3"/>
              <v:rect id="_x0000_s1044" style="position:absolute;left:9588;top:3499;width:1800;height:2678;v-text-anchor:middle" filled="f" fillcolor="#bbe0e3"/>
              <v:rect id="_x0000_s1045" style="position:absolute;left:6787;top:3566;width:1867;height:669;v-text-anchor:middle" filled="f" fillcolor="#bbe0e3"/>
              <v:rect id="_x0000_s1046" style="position:absolute;left:4120;top:4870;width:1467;height:1307;v-text-anchor:middle" filled="f" fillcolor="#bbe0e3"/>
              <v:rect id="_x0000_s1047" style="position:absolute;left:6654;top:4771;width:2000;height:1406;v-text-anchor:middle" filled="f" fillcolor="#bbe0e3"/>
              <v:line id="_x0000_s1048" style="position:absolute;flip:y" from="8654,2946" to="9721,3566">
                <v:stroke endarrow="block"/>
              </v:line>
              <v:line id="_x0000_s1049" style="position:absolute;flip:y" from="5587,4235" to="6920,5039">
                <v:stroke endarrow="block"/>
              </v:line>
              <v:line id="_x0000_s1050" style="position:absolute" from="7720,4235" to="7720,4771"/>
              <v:line id="_x0000_s1051" style="position:absolute" from="5587,4569" to="9586,4570">
                <v:stroke endarrow="block"/>
              </v:line>
              <v:line id="_x0000_s1052" style="position:absolute" from="10321,3030" to="10321,3499">
                <v:stroke endarrow="block"/>
              </v:line>
              <v:line id="_x0000_s1053" style="position:absolute;flip:y" from="7720,3026" to="7720,3572">
                <v:stroke endarrow="block"/>
              </v:line>
            </v:group>
            <w10:anchorlock/>
          </v:group>
        </w:pict>
      </w:r>
    </w:p>
    <w:p w:rsidR="009638B8" w:rsidRDefault="009638B8"/>
    <w:sectPr w:rsidR="009638B8" w:rsidSect="00DD5E5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FC415C"/>
    <w:rsid w:val="000067AF"/>
    <w:rsid w:val="00021677"/>
    <w:rsid w:val="000A702B"/>
    <w:rsid w:val="000C74D4"/>
    <w:rsid w:val="000E1D7B"/>
    <w:rsid w:val="000F74B8"/>
    <w:rsid w:val="000F75A5"/>
    <w:rsid w:val="00107ADD"/>
    <w:rsid w:val="00131DCA"/>
    <w:rsid w:val="001356B4"/>
    <w:rsid w:val="0015729A"/>
    <w:rsid w:val="00157F0C"/>
    <w:rsid w:val="001A2293"/>
    <w:rsid w:val="001B670E"/>
    <w:rsid w:val="002429C0"/>
    <w:rsid w:val="00242B8F"/>
    <w:rsid w:val="00246B08"/>
    <w:rsid w:val="002744BA"/>
    <w:rsid w:val="0027585D"/>
    <w:rsid w:val="002A3483"/>
    <w:rsid w:val="002A4FB5"/>
    <w:rsid w:val="002B39E2"/>
    <w:rsid w:val="002C4855"/>
    <w:rsid w:val="002E06F7"/>
    <w:rsid w:val="002E626B"/>
    <w:rsid w:val="002E7EC6"/>
    <w:rsid w:val="002F5C3F"/>
    <w:rsid w:val="00337561"/>
    <w:rsid w:val="00354899"/>
    <w:rsid w:val="0036014B"/>
    <w:rsid w:val="00370C56"/>
    <w:rsid w:val="00390362"/>
    <w:rsid w:val="003B23E4"/>
    <w:rsid w:val="003D298C"/>
    <w:rsid w:val="00400A82"/>
    <w:rsid w:val="00455D06"/>
    <w:rsid w:val="0046213F"/>
    <w:rsid w:val="00465ACB"/>
    <w:rsid w:val="00492196"/>
    <w:rsid w:val="005218E2"/>
    <w:rsid w:val="00536A62"/>
    <w:rsid w:val="0056273C"/>
    <w:rsid w:val="0056351D"/>
    <w:rsid w:val="0056612E"/>
    <w:rsid w:val="0060413C"/>
    <w:rsid w:val="00655F94"/>
    <w:rsid w:val="006A75CA"/>
    <w:rsid w:val="006B414B"/>
    <w:rsid w:val="006C6BF1"/>
    <w:rsid w:val="006D0966"/>
    <w:rsid w:val="006D4A48"/>
    <w:rsid w:val="006D4C2E"/>
    <w:rsid w:val="006E663F"/>
    <w:rsid w:val="006F27D4"/>
    <w:rsid w:val="0072541F"/>
    <w:rsid w:val="007526E8"/>
    <w:rsid w:val="0076431E"/>
    <w:rsid w:val="007A6A79"/>
    <w:rsid w:val="007C551B"/>
    <w:rsid w:val="00817E43"/>
    <w:rsid w:val="00832125"/>
    <w:rsid w:val="00854A2B"/>
    <w:rsid w:val="00896270"/>
    <w:rsid w:val="008A02EA"/>
    <w:rsid w:val="008A4674"/>
    <w:rsid w:val="008B1EFD"/>
    <w:rsid w:val="008C1C7C"/>
    <w:rsid w:val="008D5D00"/>
    <w:rsid w:val="009131F4"/>
    <w:rsid w:val="009576B6"/>
    <w:rsid w:val="009638B8"/>
    <w:rsid w:val="00987033"/>
    <w:rsid w:val="009A2F8E"/>
    <w:rsid w:val="00A2530E"/>
    <w:rsid w:val="00A40DE1"/>
    <w:rsid w:val="00AA70BD"/>
    <w:rsid w:val="00AD110E"/>
    <w:rsid w:val="00B10C8E"/>
    <w:rsid w:val="00B27CC4"/>
    <w:rsid w:val="00B31AD6"/>
    <w:rsid w:val="00B32624"/>
    <w:rsid w:val="00B75E7B"/>
    <w:rsid w:val="00BA6BD7"/>
    <w:rsid w:val="00BF479C"/>
    <w:rsid w:val="00C0389F"/>
    <w:rsid w:val="00C3184C"/>
    <w:rsid w:val="00C60269"/>
    <w:rsid w:val="00CB0FEB"/>
    <w:rsid w:val="00CD7026"/>
    <w:rsid w:val="00CF1953"/>
    <w:rsid w:val="00D05A5B"/>
    <w:rsid w:val="00D140A9"/>
    <w:rsid w:val="00D415A7"/>
    <w:rsid w:val="00D6501E"/>
    <w:rsid w:val="00D8405C"/>
    <w:rsid w:val="00DD033F"/>
    <w:rsid w:val="00DD5E58"/>
    <w:rsid w:val="00DD62DD"/>
    <w:rsid w:val="00DF29FC"/>
    <w:rsid w:val="00E2745C"/>
    <w:rsid w:val="00E4418A"/>
    <w:rsid w:val="00EA5208"/>
    <w:rsid w:val="00EB11B0"/>
    <w:rsid w:val="00F137A3"/>
    <w:rsid w:val="00F167A5"/>
    <w:rsid w:val="00F25B26"/>
    <w:rsid w:val="00F35FDD"/>
    <w:rsid w:val="00F450BE"/>
    <w:rsid w:val="00F964DA"/>
    <w:rsid w:val="00FB741A"/>
    <w:rsid w:val="00F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58"/>
    <w:rPr>
      <w:sz w:val="24"/>
    </w:rPr>
  </w:style>
  <w:style w:type="paragraph" w:styleId="Heading2">
    <w:name w:val="heading 2"/>
    <w:basedOn w:val="Normal"/>
    <w:next w:val="Normal"/>
    <w:qFormat/>
    <w:rsid w:val="00DD5E58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1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domoa</dc:creator>
  <cp:keywords/>
  <dc:description/>
  <cp:lastModifiedBy> Katherine Brissey</cp:lastModifiedBy>
  <cp:revision>1</cp:revision>
  <cp:lastPrinted>2008-02-13T21:26:00Z</cp:lastPrinted>
  <dcterms:created xsi:type="dcterms:W3CDTF">2008-02-05T22:34:00Z</dcterms:created>
  <dcterms:modified xsi:type="dcterms:W3CDTF">2008-02-29T19:44:00Z</dcterms:modified>
</cp:coreProperties>
</file>