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5C" w:rsidRPr="00A6099A" w:rsidRDefault="00A17221" w:rsidP="00A17221">
      <w:pPr>
        <w:jc w:val="center"/>
        <w:rPr>
          <w:color w:val="C00000"/>
          <w:sz w:val="24"/>
          <w:szCs w:val="24"/>
          <w:lang w:eastAsia="sr-Latn-CS"/>
        </w:rPr>
      </w:pPr>
      <w:r w:rsidRPr="00A6099A">
        <w:rPr>
          <w:color w:val="C00000"/>
          <w:sz w:val="24"/>
          <w:szCs w:val="24"/>
          <w:lang w:eastAsia="sr-Latn-CS"/>
        </w:rPr>
        <w:sym w:font="Webdings" w:char="F0BF"/>
      </w:r>
      <w:r w:rsidRPr="00A6099A">
        <w:rPr>
          <w:color w:val="C00000"/>
          <w:sz w:val="24"/>
          <w:szCs w:val="24"/>
          <w:lang w:eastAsia="sr-Latn-CS"/>
        </w:rPr>
        <w:t xml:space="preserve">    </w:t>
      </w:r>
      <w:r w:rsidRPr="00A6099A">
        <w:rPr>
          <w:color w:val="C00000"/>
          <w:sz w:val="24"/>
          <w:szCs w:val="24"/>
          <w:lang w:eastAsia="sr-Latn-CS"/>
        </w:rPr>
        <w:sym w:font="Webdings" w:char="F0BF"/>
      </w:r>
      <w:r w:rsidRPr="00A6099A">
        <w:rPr>
          <w:color w:val="C00000"/>
          <w:sz w:val="24"/>
          <w:szCs w:val="24"/>
          <w:lang w:eastAsia="sr-Latn-CS"/>
        </w:rPr>
        <w:t xml:space="preserve">     </w:t>
      </w:r>
      <w:r w:rsidRPr="00A6099A">
        <w:rPr>
          <w:color w:val="C00000"/>
          <w:sz w:val="24"/>
          <w:szCs w:val="24"/>
          <w:lang w:eastAsia="sr-Latn-CS"/>
        </w:rPr>
        <w:sym w:font="Webdings" w:char="F0BF"/>
      </w:r>
    </w:p>
    <w:p w:rsidR="008C5A8A" w:rsidRPr="0073745A" w:rsidRDefault="008C5A8A" w:rsidP="00A17221">
      <w:pPr>
        <w:autoSpaceDE w:val="0"/>
        <w:autoSpaceDN w:val="0"/>
        <w:adjustRightInd w:val="0"/>
        <w:spacing w:after="0" w:line="240" w:lineRule="auto"/>
        <w:jc w:val="both"/>
        <w:rPr>
          <w:rFonts w:cs="Constantia"/>
          <w:b/>
          <w:i/>
          <w:iCs/>
          <w:color w:val="365F91" w:themeColor="accent1" w:themeShade="BF"/>
          <w:sz w:val="24"/>
          <w:szCs w:val="24"/>
          <w:lang w:eastAsia="sr-Latn-CS"/>
        </w:rPr>
      </w:pPr>
      <w:r w:rsidRPr="0073745A">
        <w:rPr>
          <w:rFonts w:cs="Constantia"/>
          <w:b/>
          <w:i/>
          <w:iCs/>
          <w:color w:val="365F91" w:themeColor="accent1" w:themeShade="BF"/>
          <w:sz w:val="24"/>
          <w:szCs w:val="24"/>
          <w:lang w:eastAsia="sr-Latn-CS"/>
        </w:rPr>
        <w:t>Informaciona pismenost</w:t>
      </w:r>
    </w:p>
    <w:p w:rsidR="008C5A8A" w:rsidRPr="0073745A" w:rsidRDefault="008C5A8A" w:rsidP="00A17221">
      <w:pPr>
        <w:autoSpaceDE w:val="0"/>
        <w:autoSpaceDN w:val="0"/>
        <w:adjustRightInd w:val="0"/>
        <w:spacing w:after="0" w:line="240" w:lineRule="auto"/>
        <w:jc w:val="both"/>
        <w:rPr>
          <w:rFonts w:cs="Constantia"/>
          <w:i/>
          <w:iCs/>
          <w:color w:val="365F91" w:themeColor="accent1" w:themeShade="BF"/>
          <w:sz w:val="24"/>
          <w:szCs w:val="24"/>
          <w:lang w:eastAsia="sr-Latn-CS"/>
        </w:rPr>
      </w:pP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vertAlign w:val="superscript"/>
          <w:lang w:eastAsia="sr-Latn-CS"/>
        </w:rPr>
      </w:pPr>
      <w:r w:rsidRPr="0073745A">
        <w:rPr>
          <w:rFonts w:cs="Constantia"/>
          <w:color w:val="365F91" w:themeColor="accent1" w:themeShade="BF"/>
          <w:sz w:val="24"/>
          <w:szCs w:val="24"/>
          <w:lang w:eastAsia="sr-Latn-CS"/>
        </w:rPr>
        <w:t xml:space="preserve">Korisnici ne mogu da rade u umreženom okruženju ako ne vladaju nekim osnovnim veštinama. Pismenost je prva od njih, jer bez znanja čitanja - pitanje pomenuto u drugom poglavlju u vezi sa ulogom javne biblioteke - niko ne može smisleno da učestvuje u informacionom </w:t>
      </w:r>
      <w:r w:rsidR="00A17221" w:rsidRPr="0073745A">
        <w:rPr>
          <w:rFonts w:cs="Constantia"/>
          <w:color w:val="365F91" w:themeColor="accent1" w:themeShade="BF"/>
          <w:sz w:val="24"/>
          <w:szCs w:val="24"/>
          <w:lang w:eastAsia="sr-Latn-CS"/>
        </w:rPr>
        <w:t>društvu. Međ</w:t>
      </w:r>
      <w:r w:rsidRPr="0073745A">
        <w:rPr>
          <w:rFonts w:cs="Constantia"/>
          <w:color w:val="365F91" w:themeColor="accent1" w:themeShade="BF"/>
          <w:sz w:val="24"/>
          <w:szCs w:val="24"/>
          <w:lang w:eastAsia="sr-Latn-CS"/>
        </w:rPr>
        <w:t>utim, pismenost podrazumeva više od proste sposobnosti čitanja. Kao što je Balzamo rekao:</w:t>
      </w:r>
      <w:r w:rsidR="00A17221" w:rsidRPr="0073745A">
        <w:rPr>
          <w:rFonts w:cs="Constantia"/>
          <w:color w:val="365F91" w:themeColor="accent1" w:themeShade="BF"/>
          <w:sz w:val="24"/>
          <w:szCs w:val="24"/>
          <w:lang w:eastAsia="sr-Latn-CS"/>
        </w:rPr>
        <w:t xml:space="preserve"> </w:t>
      </w:r>
      <w:r w:rsidRPr="0073745A">
        <w:rPr>
          <w:rFonts w:cs="Constantia"/>
          <w:color w:val="365F91" w:themeColor="accent1" w:themeShade="BF"/>
          <w:sz w:val="24"/>
          <w:szCs w:val="24"/>
          <w:lang w:eastAsia="sr-Latn-CS"/>
        </w:rPr>
        <w:t>Izgradnja značenja je složeno po</w:t>
      </w:r>
      <w:r w:rsidR="00A17221" w:rsidRPr="0073745A">
        <w:rPr>
          <w:rFonts w:cs="Constantia"/>
          <w:color w:val="365F91" w:themeColor="accent1" w:themeShade="BF"/>
          <w:sz w:val="24"/>
          <w:szCs w:val="24"/>
          <w:lang w:eastAsia="sr-Latn-CS"/>
        </w:rPr>
        <w:t>našanje koje zavisi od ovaploće</w:t>
      </w:r>
      <w:r w:rsidRPr="0073745A">
        <w:rPr>
          <w:rFonts w:cs="Constantia"/>
          <w:color w:val="365F91" w:themeColor="accent1" w:themeShade="BF"/>
          <w:sz w:val="24"/>
          <w:szCs w:val="24"/>
          <w:lang w:eastAsia="sr-Latn-CS"/>
        </w:rPr>
        <w:t>nog znanja pojedinaca - ukratko ovaploćena pismenost. Pismenost je sposobnost stvaranja značenjskih veza, tumačenja, procenjivanja situacija i oblikovanja konteksta.</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 xml:space="preserve">Danas </w:t>
      </w:r>
      <w:r w:rsidRPr="0073745A">
        <w:rPr>
          <w:rFonts w:cs="Constantia"/>
          <w:color w:val="365F91" w:themeColor="accent1" w:themeShade="BF"/>
          <w:sz w:val="24"/>
          <w:szCs w:val="24"/>
          <w:lang w:val="sr-Cyrl-CS" w:eastAsia="sr-Latn-CS"/>
        </w:rPr>
        <w:t xml:space="preserve">је </w:t>
      </w:r>
      <w:r w:rsidRPr="0073745A">
        <w:rPr>
          <w:rFonts w:cs="Constantia"/>
          <w:color w:val="365F91" w:themeColor="accent1" w:themeShade="BF"/>
          <w:sz w:val="24"/>
          <w:szCs w:val="24"/>
          <w:lang w:eastAsia="sr-Latn-CS"/>
        </w:rPr>
        <w:t>opšteprihvaćeno da pismenost podrazumeva mnogo više od prostog čitanja, pisanja i računanja. „Funkcionalna pismenost" se odnosi na sposobnost funkcionisanja u naprednom društvu - OECD je upotrebio tročlanu definiciju:</w:t>
      </w:r>
    </w:p>
    <w:p w:rsidR="008C5A8A" w:rsidRPr="0073745A" w:rsidRDefault="008C5A8A" w:rsidP="00A17221">
      <w:pPr>
        <w:pStyle w:val="Pasussalistom"/>
        <w:numPr>
          <w:ilvl w:val="0"/>
          <w:numId w:val="1"/>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i/>
          <w:iCs/>
          <w:color w:val="365F91" w:themeColor="accent1" w:themeShade="BF"/>
          <w:sz w:val="24"/>
          <w:szCs w:val="24"/>
          <w:lang w:eastAsia="sr-Latn-CS"/>
        </w:rPr>
        <w:t xml:space="preserve">Prozna pismenost </w:t>
      </w:r>
      <w:r w:rsidRPr="0073745A">
        <w:rPr>
          <w:rFonts w:cs="Constantia"/>
          <w:color w:val="365F91" w:themeColor="accent1" w:themeShade="BF"/>
          <w:sz w:val="24"/>
          <w:szCs w:val="24"/>
          <w:lang w:eastAsia="sr-Latn-CS"/>
        </w:rPr>
        <w:t>- znanje i veštine potrebni za razumevanje i upotrebu informacija iz tek</w:t>
      </w:r>
      <w:r w:rsidR="00A17221" w:rsidRPr="0073745A">
        <w:rPr>
          <w:rFonts w:cs="Constantia"/>
          <w:color w:val="365F91" w:themeColor="accent1" w:themeShade="BF"/>
          <w:sz w:val="24"/>
          <w:szCs w:val="24"/>
          <w:lang w:eastAsia="sr-Latn-CS"/>
        </w:rPr>
        <w:t>stova, uključujući uvodnike, re</w:t>
      </w:r>
      <w:r w:rsidRPr="0073745A">
        <w:rPr>
          <w:rFonts w:cs="Constantia"/>
          <w:color w:val="365F91" w:themeColor="accent1" w:themeShade="BF"/>
          <w:sz w:val="24"/>
          <w:szCs w:val="24"/>
          <w:lang w:eastAsia="sr-Latn-CS"/>
        </w:rPr>
        <w:t>portaže, pesme i prozna književna dela.</w:t>
      </w:r>
    </w:p>
    <w:p w:rsidR="008C5A8A" w:rsidRPr="0073745A" w:rsidRDefault="008C5A8A" w:rsidP="00A17221">
      <w:pPr>
        <w:pStyle w:val="Pasussalistom"/>
        <w:numPr>
          <w:ilvl w:val="0"/>
          <w:numId w:val="1"/>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i/>
          <w:iCs/>
          <w:color w:val="365F91" w:themeColor="accent1" w:themeShade="BF"/>
          <w:sz w:val="24"/>
          <w:szCs w:val="24"/>
          <w:lang w:eastAsia="sr-Latn-CS"/>
        </w:rPr>
        <w:t xml:space="preserve">Dokumentaciona pismenost </w:t>
      </w:r>
      <w:r w:rsidRPr="0073745A">
        <w:rPr>
          <w:rFonts w:cs="Constantia"/>
          <w:color w:val="365F91" w:themeColor="accent1" w:themeShade="BF"/>
          <w:sz w:val="24"/>
          <w:szCs w:val="24"/>
          <w:lang w:eastAsia="sr-Latn-CS"/>
        </w:rPr>
        <w:t>- znanje i veštine potrebni za pronalaženje i upotrebu infor</w:t>
      </w:r>
      <w:r w:rsidR="00A17221" w:rsidRPr="0073745A">
        <w:rPr>
          <w:rFonts w:cs="Constantia"/>
          <w:color w:val="365F91" w:themeColor="accent1" w:themeShade="BF"/>
          <w:sz w:val="24"/>
          <w:szCs w:val="24"/>
          <w:lang w:eastAsia="sr-Latn-CS"/>
        </w:rPr>
        <w:t>macija koje se nalaze u različi</w:t>
      </w:r>
      <w:r w:rsidRPr="0073745A">
        <w:rPr>
          <w:rFonts w:cs="Constantia"/>
          <w:color w:val="365F91" w:themeColor="accent1" w:themeShade="BF"/>
          <w:sz w:val="24"/>
          <w:szCs w:val="24"/>
          <w:lang w:eastAsia="sr-Latn-CS"/>
        </w:rPr>
        <w:t>tim oblicima, uključujući prijave za zaposlenje, obrasce za platne spiskove, redove vožnje, karte, tabele i grafikone.</w:t>
      </w:r>
    </w:p>
    <w:p w:rsidR="008C5A8A" w:rsidRPr="0073745A" w:rsidRDefault="008C5A8A" w:rsidP="00A17221">
      <w:pPr>
        <w:pStyle w:val="Pasussalistom"/>
        <w:numPr>
          <w:ilvl w:val="0"/>
          <w:numId w:val="1"/>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i/>
          <w:iCs/>
          <w:color w:val="365F91" w:themeColor="accent1" w:themeShade="BF"/>
          <w:sz w:val="24"/>
          <w:szCs w:val="24"/>
          <w:lang w:eastAsia="sr-Latn-CS"/>
        </w:rPr>
        <w:t xml:space="preserve">Kvantitativna pismenost </w:t>
      </w:r>
      <w:r w:rsidRPr="0073745A">
        <w:rPr>
          <w:rFonts w:cs="Constantia"/>
          <w:color w:val="365F91" w:themeColor="accent1" w:themeShade="BF"/>
          <w:sz w:val="24"/>
          <w:szCs w:val="24"/>
          <w:lang w:eastAsia="sr-Latn-CS"/>
        </w:rPr>
        <w:t>- zn</w:t>
      </w:r>
      <w:r w:rsidR="00A17221" w:rsidRPr="0073745A">
        <w:rPr>
          <w:rFonts w:cs="Constantia"/>
          <w:color w:val="365F91" w:themeColor="accent1" w:themeShade="BF"/>
          <w:sz w:val="24"/>
          <w:szCs w:val="24"/>
          <w:lang w:eastAsia="sr-Latn-CS"/>
        </w:rPr>
        <w:t>anje i veštine potrebni za obav</w:t>
      </w:r>
      <w:r w:rsidRPr="0073745A">
        <w:rPr>
          <w:rFonts w:cs="Constantia"/>
          <w:color w:val="365F91" w:themeColor="accent1" w:themeShade="BF"/>
          <w:sz w:val="24"/>
          <w:szCs w:val="24"/>
          <w:lang w:eastAsia="sr-Latn-CS"/>
        </w:rPr>
        <w:t>ljanje aritmetičkih operacija, samih ili u nizu, s brojevima koji se nalaze u štam</w:t>
      </w:r>
      <w:r w:rsidR="00A17221" w:rsidRPr="0073745A">
        <w:rPr>
          <w:rFonts w:cs="Constantia"/>
          <w:color w:val="365F91" w:themeColor="accent1" w:themeShade="BF"/>
          <w:sz w:val="24"/>
          <w:szCs w:val="24"/>
          <w:lang w:eastAsia="sr-Latn-CS"/>
        </w:rPr>
        <w:t>panom materijalu, kao što je vođ</w:t>
      </w:r>
      <w:r w:rsidRPr="0073745A">
        <w:rPr>
          <w:rFonts w:cs="Constantia"/>
          <w:color w:val="365F91" w:themeColor="accent1" w:themeShade="BF"/>
          <w:sz w:val="24"/>
          <w:szCs w:val="24"/>
          <w:lang w:eastAsia="sr-Latn-CS"/>
        </w:rPr>
        <w:t>enje čekovne knjižice, računan</w:t>
      </w:r>
      <w:r w:rsidR="00A17221" w:rsidRPr="0073745A">
        <w:rPr>
          <w:rFonts w:cs="Constantia"/>
          <w:color w:val="365F91" w:themeColor="accent1" w:themeShade="BF"/>
          <w:sz w:val="24"/>
          <w:szCs w:val="24"/>
          <w:lang w:eastAsia="sr-Latn-CS"/>
        </w:rPr>
        <w:t>je napojnice, popunjavanje narudžbenice ili određ</w:t>
      </w:r>
      <w:r w:rsidRPr="0073745A">
        <w:rPr>
          <w:rFonts w:cs="Constantia"/>
          <w:color w:val="365F91" w:themeColor="accent1" w:themeShade="BF"/>
          <w:sz w:val="24"/>
          <w:szCs w:val="24"/>
          <w:lang w:eastAsia="sr-Latn-CS"/>
        </w:rPr>
        <w:t>ivanja izno</w:t>
      </w:r>
      <w:r w:rsidR="00A17221" w:rsidRPr="0073745A">
        <w:rPr>
          <w:rFonts w:cs="Constantia"/>
          <w:color w:val="365F91" w:themeColor="accent1" w:themeShade="BF"/>
          <w:sz w:val="24"/>
          <w:szCs w:val="24"/>
          <w:lang w:eastAsia="sr-Latn-CS"/>
        </w:rPr>
        <w:t>sa kamate na zajam koji se ogla</w:t>
      </w:r>
      <w:r w:rsidRPr="0073745A">
        <w:rPr>
          <w:rFonts w:cs="Constantia"/>
          <w:color w:val="365F91" w:themeColor="accent1" w:themeShade="BF"/>
          <w:sz w:val="24"/>
          <w:szCs w:val="24"/>
          <w:lang w:eastAsia="sr-Latn-CS"/>
        </w:rPr>
        <w:t>šava u medijima.</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Drugi od ovih skupova veština, koji OECD naziva „dokumentaciona pismenost", najbliži  je informacionoj pismenosti za koju su mnogi posmatrači rekl</w:t>
      </w:r>
      <w:r w:rsidR="00A17221" w:rsidRPr="0073745A">
        <w:rPr>
          <w:rFonts w:cs="Constantia"/>
          <w:color w:val="365F91" w:themeColor="accent1" w:themeShade="BF"/>
          <w:sz w:val="24"/>
          <w:szCs w:val="24"/>
          <w:lang w:eastAsia="sr-Latn-CS"/>
        </w:rPr>
        <w:t>i da se mora naći u središtu pa</w:t>
      </w:r>
      <w:r w:rsidRPr="0073745A">
        <w:rPr>
          <w:rFonts w:cs="Constantia"/>
          <w:color w:val="365F91" w:themeColor="accent1" w:themeShade="BF"/>
          <w:sz w:val="24"/>
          <w:szCs w:val="24"/>
          <w:lang w:eastAsia="sr-Latn-CS"/>
        </w:rPr>
        <w:t>žnje u informacionom dobu, i</w:t>
      </w:r>
      <w:r w:rsidR="00A17221" w:rsidRPr="0073745A">
        <w:rPr>
          <w:rFonts w:cs="Constantia"/>
          <w:color w:val="365F91" w:themeColor="accent1" w:themeShade="BF"/>
          <w:sz w:val="24"/>
          <w:szCs w:val="24"/>
          <w:lang w:eastAsia="sr-Latn-CS"/>
        </w:rPr>
        <w:t>ako nju treba mnogo šire defini</w:t>
      </w:r>
      <w:r w:rsidRPr="0073745A">
        <w:rPr>
          <w:rFonts w:cs="Constantia"/>
          <w:color w:val="365F91" w:themeColor="accent1" w:themeShade="BF"/>
          <w:sz w:val="24"/>
          <w:szCs w:val="24"/>
          <w:lang w:eastAsia="sr-Latn-CS"/>
        </w:rPr>
        <w:t>sati da bi se moglo kvalitetno funkcionisati u svetu dinamičnog ICT napretka razvijenih zema</w:t>
      </w:r>
      <w:r w:rsidR="00A17221" w:rsidRPr="0073745A">
        <w:rPr>
          <w:rFonts w:cs="Constantia"/>
          <w:color w:val="365F91" w:themeColor="accent1" w:themeShade="BF"/>
          <w:sz w:val="24"/>
          <w:szCs w:val="24"/>
          <w:lang w:eastAsia="sr-Latn-CS"/>
        </w:rPr>
        <w:t>lja današnjice. Na ovoj pismeno</w:t>
      </w:r>
      <w:r w:rsidRPr="0073745A">
        <w:rPr>
          <w:rFonts w:cs="Constantia"/>
          <w:color w:val="365F91" w:themeColor="accent1" w:themeShade="BF"/>
          <w:sz w:val="24"/>
          <w:szCs w:val="24"/>
          <w:lang w:eastAsia="sr-Latn-CS"/>
        </w:rPr>
        <w:t>sti počiva sposobnost učestvo</w:t>
      </w:r>
      <w:r w:rsidR="00A17221" w:rsidRPr="0073745A">
        <w:rPr>
          <w:rFonts w:cs="Constantia"/>
          <w:color w:val="365F91" w:themeColor="accent1" w:themeShade="BF"/>
          <w:sz w:val="24"/>
          <w:szCs w:val="24"/>
          <w:lang w:eastAsia="sr-Latn-CS"/>
        </w:rPr>
        <w:t>vanja u mnogim aktivnostima, na</w:t>
      </w:r>
      <w:r w:rsidRPr="0073745A">
        <w:rPr>
          <w:rFonts w:cs="Constantia"/>
          <w:color w:val="365F91" w:themeColor="accent1" w:themeShade="BF"/>
          <w:sz w:val="24"/>
          <w:szCs w:val="24"/>
          <w:lang w:eastAsia="sr-Latn-CS"/>
        </w:rPr>
        <w:t>ročito u učenju tokom čitavog života.</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p>
    <w:p w:rsidR="008C5A8A" w:rsidRPr="0073745A" w:rsidRDefault="008C5A8A" w:rsidP="00A17221">
      <w:pPr>
        <w:autoSpaceDE w:val="0"/>
        <w:autoSpaceDN w:val="0"/>
        <w:adjustRightInd w:val="0"/>
        <w:spacing w:after="0" w:line="240" w:lineRule="auto"/>
        <w:jc w:val="both"/>
        <w:rPr>
          <w:rFonts w:cs="Constantia"/>
          <w:b/>
          <w:i/>
          <w:iCs/>
          <w:color w:val="365F91" w:themeColor="accent1" w:themeShade="BF"/>
          <w:sz w:val="24"/>
          <w:szCs w:val="24"/>
          <w:lang w:eastAsia="sr-Latn-CS"/>
        </w:rPr>
      </w:pPr>
      <w:r w:rsidRPr="0073745A">
        <w:rPr>
          <w:rFonts w:cs="Constantia"/>
          <w:b/>
          <w:i/>
          <w:iCs/>
          <w:color w:val="365F91" w:themeColor="accent1" w:themeShade="BF"/>
          <w:sz w:val="24"/>
          <w:szCs w:val="24"/>
          <w:lang w:eastAsia="sr-Latn-CS"/>
        </w:rPr>
        <w:t>Informacione veštine</w:t>
      </w:r>
    </w:p>
    <w:p w:rsidR="008C5A8A" w:rsidRPr="0073745A" w:rsidRDefault="008C5A8A" w:rsidP="00A17221">
      <w:pPr>
        <w:autoSpaceDE w:val="0"/>
        <w:autoSpaceDN w:val="0"/>
        <w:adjustRightInd w:val="0"/>
        <w:spacing w:after="0" w:line="240" w:lineRule="auto"/>
        <w:jc w:val="both"/>
        <w:rPr>
          <w:rFonts w:cs="Constantia"/>
          <w:i/>
          <w:iCs/>
          <w:color w:val="365F91" w:themeColor="accent1" w:themeShade="BF"/>
          <w:sz w:val="24"/>
          <w:szCs w:val="24"/>
          <w:lang w:eastAsia="sr-Latn-CS"/>
        </w:rPr>
      </w:pP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Biblioteke već dugo pomažu</w:t>
      </w:r>
      <w:r w:rsidR="00A17221" w:rsidRPr="0073745A">
        <w:rPr>
          <w:rFonts w:cs="Constantia"/>
          <w:color w:val="365F91" w:themeColor="accent1" w:themeShade="BF"/>
          <w:sz w:val="24"/>
          <w:szCs w:val="24"/>
          <w:lang w:eastAsia="sr-Latn-CS"/>
        </w:rPr>
        <w:t xml:space="preserve"> svojim korisnicima da stiču ve</w:t>
      </w:r>
      <w:r w:rsidRPr="0073745A">
        <w:rPr>
          <w:rFonts w:cs="Constantia"/>
          <w:color w:val="365F91" w:themeColor="accent1" w:themeShade="BF"/>
          <w:sz w:val="24"/>
          <w:szCs w:val="24"/>
          <w:lang w:eastAsia="sr-Latn-CS"/>
        </w:rPr>
        <w:t xml:space="preserve">štine, što se često zove „obrazovanje korisnika" - izraz koji, uzgred, otkriva donekle objektivistički i na predavača usmeren vid učenja. Visokoškolske biblioteke, obično na početku školske godine, tradicionalno organizuju obilazak za nove studente, posle čega tokom godine sledi mnogo usmerenije podučavanje (namerno odabran izraz). Iako </w:t>
      </w:r>
      <w:r w:rsidR="00A17221" w:rsidRPr="0073745A">
        <w:rPr>
          <w:rFonts w:cs="Constantia"/>
          <w:color w:val="365F91" w:themeColor="accent1" w:themeShade="BF"/>
          <w:sz w:val="24"/>
          <w:szCs w:val="24"/>
          <w:lang w:eastAsia="sr-Latn-CS"/>
        </w:rPr>
        <w:t>je ulagan trud da se pogode kon</w:t>
      </w:r>
      <w:r w:rsidRPr="0073745A">
        <w:rPr>
          <w:rFonts w:cs="Constantia"/>
          <w:color w:val="365F91" w:themeColor="accent1" w:themeShade="BF"/>
          <w:sz w:val="24"/>
          <w:szCs w:val="24"/>
          <w:lang w:eastAsia="sr-Latn-CS"/>
        </w:rPr>
        <w:t>kretna interesovanja studenata, često tako što se upriliči da bi-bliotekari-klasifikatori prikažu studentima izvore informacija iz oblasti koje pokrivaju, na ovakve demonstracije je obično dolazilo malo sudenata. Razloge nije teško pronaći i oni se grupišu oko odredivanja prioriteta. Studenti se motivišu na više načina, ali najviše preko ocena. Ako smatraju da im programi za obrazovanje korisnika pomažu i koriste pri ispunjavanju zadataka, oni će ih pohađati. Još bolje, ako završetak ove obuke donosi ocenu koja se računa za konačnu diplomu, studenti će biti još više motivisani.</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Bardž i Snou ukazuju na problem koji bibliotekari imaju u ostvarivanju veze s korisnicima:</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vertAlign w:val="superscript"/>
          <w:lang w:eastAsia="sr-Latn-CS"/>
        </w:rPr>
      </w:pPr>
      <w:r w:rsidRPr="0073745A">
        <w:rPr>
          <w:rFonts w:cs="Constantia"/>
          <w:color w:val="365F91" w:themeColor="accent1" w:themeShade="BF"/>
          <w:sz w:val="24"/>
          <w:szCs w:val="24"/>
          <w:lang w:eastAsia="sr-Latn-CS"/>
        </w:rPr>
        <w:t xml:space="preserve">Kada neki odrasli učenici znaju da ne vladaju veštinama informacione pismenosti ili, čak, ako ne znaju da takve veštine postoje ali su svesni da imaju neki informacioni problem, oklevaju da pridu bibliotekaru (naročito onom iza velikog pulta) i priznaju da im je potrebna pomoć. Napokon, njihov osećaj zrelosti povezan je sa osećanjem i utiskom o sopstvenoj kompetentnosti. Potrebna je hrabrost da se zatraži pomoć od stranca i treba vremena da se izgradi poverenje u sebe kao učenika </w:t>
      </w:r>
      <w:r w:rsidRPr="0073745A">
        <w:rPr>
          <w:rFonts w:cs="Constantia"/>
          <w:color w:val="365F91" w:themeColor="accent1" w:themeShade="BF"/>
          <w:sz w:val="24"/>
          <w:szCs w:val="24"/>
          <w:lang w:eastAsia="sr-Latn-CS"/>
        </w:rPr>
        <w:lastRenderedPageBreak/>
        <w:t>i u svoje veštine učenja. Zašto umesto toga ne ići lakšim putem? pita predavač ili drug iz razreda, koji onda nabavi iz onlajn</w:t>
      </w:r>
      <w:r w:rsidR="000959B6" w:rsidRPr="0073745A">
        <w:rPr>
          <w:rFonts w:cs="Constantia"/>
          <w:color w:val="365F91" w:themeColor="accent1" w:themeShade="BF"/>
          <w:sz w:val="24"/>
          <w:szCs w:val="24"/>
          <w:lang w:eastAsia="sr-Latn-CS"/>
        </w:rPr>
        <w:t>-</w:t>
      </w:r>
      <w:r w:rsidRPr="0073745A">
        <w:rPr>
          <w:rFonts w:cs="Constantia"/>
          <w:color w:val="365F91" w:themeColor="accent1" w:themeShade="BF"/>
          <w:sz w:val="24"/>
          <w:szCs w:val="24"/>
          <w:lang w:eastAsia="sr-Latn-CS"/>
        </w:rPr>
        <w:t>baze podataka bilo šta što se može odštampati, a tek kad se ispostavi da je sve to neupotrebljivo ode po bibliotekara.</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vertAlign w:val="superscript"/>
          <w:lang w:eastAsia="sr-Latn-CS"/>
        </w:rPr>
      </w:pPr>
      <w:r w:rsidRPr="0073745A">
        <w:rPr>
          <w:rFonts w:cs="Constantia"/>
          <w:color w:val="365F91" w:themeColor="accent1" w:themeShade="BF"/>
          <w:sz w:val="24"/>
          <w:szCs w:val="24"/>
          <w:lang w:eastAsia="sr-Latn-CS"/>
        </w:rPr>
        <w:t>Ove stvari su dovele do rasprave o „inkorporiranju" tih sadržaja u nastavni plan. U Diringovom Pregledu višeg obrazovanja u Velikoj Britaniji za 1997. godinu dat je pregled „glavnih veština" koje diplomci treba da savladaju i zaključeno je da njih treba uključiti, a ne izdvajati iz redovne nastave. Nedavno je Levi zaključio da se ,,u mnogim institucijama značajno povećao broj fakultetskih odeljenja u kojima je obuka u informacionim veštinama sastavni deo programa, naročito na postdiplomskim studijama i kursevima učenja na daljinu".</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Ali, šta su „informacione veštine"? Jasno je da su one mnogo više od IT veština. Na primer, u oblasti obrazovanja, Vilijams i Zald predlažu da glavni posao bibliotekara bude da osiguraju da studenti:</w:t>
      </w:r>
    </w:p>
    <w:p w:rsidR="008C5A8A" w:rsidRPr="0073745A" w:rsidRDefault="008C5A8A" w:rsidP="00A17221">
      <w:pPr>
        <w:pStyle w:val="Pasussalistom"/>
        <w:numPr>
          <w:ilvl w:val="0"/>
          <w:numId w:val="2"/>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znaju kada im treba informacija;</w:t>
      </w:r>
    </w:p>
    <w:p w:rsidR="008C5A8A" w:rsidRPr="0073745A" w:rsidRDefault="008C5A8A" w:rsidP="00A17221">
      <w:pPr>
        <w:pStyle w:val="Pasussalistom"/>
        <w:numPr>
          <w:ilvl w:val="0"/>
          <w:numId w:val="2"/>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 xml:space="preserve">odrede </w:t>
      </w:r>
      <w:r w:rsidRPr="0073745A">
        <w:rPr>
          <w:rFonts w:cs="Constantia"/>
          <w:color w:val="365F91" w:themeColor="accent1" w:themeShade="BF"/>
          <w:sz w:val="24"/>
          <w:szCs w:val="24"/>
          <w:lang w:val="sr-Cyrl-CS" w:eastAsia="sr-Latn-CS"/>
        </w:rPr>
        <w:t xml:space="preserve">која </w:t>
      </w:r>
      <w:r w:rsidRPr="0073745A">
        <w:rPr>
          <w:rFonts w:cs="Constantia"/>
          <w:color w:val="365F91" w:themeColor="accent1" w:themeShade="BF"/>
          <w:sz w:val="24"/>
          <w:szCs w:val="24"/>
          <w:lang w:eastAsia="sr-Latn-CS"/>
        </w:rPr>
        <w:t>informacija će rešiti određeni problem;</w:t>
      </w:r>
    </w:p>
    <w:p w:rsidR="008C5A8A" w:rsidRPr="0073745A" w:rsidRDefault="008C5A8A" w:rsidP="00A17221">
      <w:pPr>
        <w:pStyle w:val="Pasussalistom"/>
        <w:numPr>
          <w:ilvl w:val="0"/>
          <w:numId w:val="2"/>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pronađu potrebnu informaciju;</w:t>
      </w:r>
    </w:p>
    <w:p w:rsidR="008C5A8A" w:rsidRPr="0073745A" w:rsidRDefault="008C5A8A" w:rsidP="00A17221">
      <w:pPr>
        <w:pStyle w:val="Pasussalistom"/>
        <w:numPr>
          <w:ilvl w:val="0"/>
          <w:numId w:val="2"/>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procene informaciju;</w:t>
      </w:r>
    </w:p>
    <w:p w:rsidR="008C5A8A" w:rsidRPr="0073745A" w:rsidRDefault="008C5A8A" w:rsidP="00A17221">
      <w:pPr>
        <w:pStyle w:val="Pasussalistom"/>
        <w:numPr>
          <w:ilvl w:val="0"/>
          <w:numId w:val="2"/>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organizuju informaciju;</w:t>
      </w:r>
    </w:p>
    <w:p w:rsidR="008C5A8A" w:rsidRPr="0073745A" w:rsidRDefault="008C5A8A" w:rsidP="00A17221">
      <w:pPr>
        <w:pStyle w:val="Pasussalistom"/>
        <w:numPr>
          <w:ilvl w:val="0"/>
          <w:numId w:val="2"/>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delotvorno upotrebe informaciju za rešavanje problema.</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 xml:space="preserve">Stalna konferencija nacionalnih i visokoškolskih biblioteka Velike Britanije nedavno je dala svoju definiciju informacionih veština, skrećući pažnju na potrebu da se razlikuju veštine potrebne studentima da efikasno uče - poznate i kao „veštine učenja" - i one koje će im omogućiti da efikasno funkcionišu u stvarnom svetu u kome je informacija sama po sebi sve više glavni resurs - drugim rečima, veštine koje podrazumevaju visok nivo funkcionalne pismenost. Ovoj drugoj grupi veština verovatno bolje odgovara izraz „informaciona pismenost". Tako SCONUL dokazuje da je razlika </w:t>
      </w:r>
      <w:r w:rsidR="000959B6" w:rsidRPr="0073745A">
        <w:rPr>
          <w:rFonts w:cs="Constantia"/>
          <w:color w:val="365F91" w:themeColor="accent1" w:themeShade="BF"/>
          <w:sz w:val="24"/>
          <w:szCs w:val="24"/>
          <w:lang w:eastAsia="sr-Latn-CS"/>
        </w:rPr>
        <w:t>izmeđ</w:t>
      </w:r>
      <w:r w:rsidRPr="0073745A">
        <w:rPr>
          <w:rFonts w:cs="Constantia"/>
          <w:color w:val="365F91" w:themeColor="accent1" w:themeShade="BF"/>
          <w:sz w:val="24"/>
          <w:szCs w:val="24"/>
          <w:lang w:eastAsia="sr-Latn-CS"/>
        </w:rPr>
        <w:t>u veština učenja i informacione pismenosti u velikoj meri samo u stepenu. Na primer, dok su osnovne IT veštine neophodne za učenje, napredne IT veštine doprinose informacionoj pismenosti, a obe su „informacione veštine".</w:t>
      </w:r>
    </w:p>
    <w:p w:rsidR="008C5A8A" w:rsidRPr="0073745A" w:rsidRDefault="008C5A8A" w:rsidP="00A17221">
      <w:p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Određeno je sedam „glavnih" informacionih veština:</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da se spozna potreba za informacijama.</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da se razlikuju načini na koji se može prevazilazi-ti informacioni jaz.</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Znanje o odgovarajućim izvorima, štampanim i neštampanim.</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Izbor izvora koji najbolje odgovaraju postavljenom zadatku.</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razumevanja pojava koje utiču na dostupnost izvora.</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da se odrede strategije za lociranje informacija.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informaciona potreba uobliči na jeziku koji razumeju izvori informacija.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razvije sistematični metod koji odgovara potrebama.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razumeju principi izgradnje i stvaranja baza podataka.</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da se informacije lociraju i da im se pristupi.</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razviju odgovarajuće tehnike pretraživanja (na primer, upotreba Bulovog pretraživanja).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 xml:space="preserve">Da se upotrebljavaju komunikacione i </w:t>
      </w:r>
      <w:r w:rsidR="00A17221" w:rsidRPr="0073745A">
        <w:rPr>
          <w:rFonts w:cs="Constantia"/>
          <w:color w:val="365F91" w:themeColor="accent1" w:themeShade="BF"/>
          <w:sz w:val="24"/>
          <w:szCs w:val="24"/>
          <w:lang w:eastAsia="sr-Latn-CS"/>
        </w:rPr>
        <w:t>informacione tehnologije, uključujući i međ</w:t>
      </w:r>
      <w:r w:rsidRPr="0073745A">
        <w:rPr>
          <w:rFonts w:cs="Constantia"/>
          <w:color w:val="365F91" w:themeColor="accent1" w:themeShade="BF"/>
          <w:sz w:val="24"/>
          <w:szCs w:val="24"/>
          <w:lang w:eastAsia="sr-Latn-CS"/>
        </w:rPr>
        <w:t>unarodne akademske mreže.</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koriste proizvodi služb</w:t>
      </w:r>
      <w:r w:rsidR="00A17221" w:rsidRPr="0073745A">
        <w:rPr>
          <w:rFonts w:cs="Constantia"/>
          <w:color w:val="365F91" w:themeColor="accent1" w:themeShade="BF"/>
          <w:sz w:val="24"/>
          <w:szCs w:val="24"/>
          <w:lang w:eastAsia="sr-Latn-CS"/>
        </w:rPr>
        <w:t>i za izradu apstrakta i indeksi</w:t>
      </w:r>
      <w:r w:rsidRPr="0073745A">
        <w:rPr>
          <w:rFonts w:cs="Constantia"/>
          <w:color w:val="365F91" w:themeColor="accent1" w:themeShade="BF"/>
          <w:sz w:val="24"/>
          <w:szCs w:val="24"/>
          <w:lang w:eastAsia="sr-Latn-CS"/>
        </w:rPr>
        <w:t>ranje, indeksi citiranosti i baze podataka.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koriste metodi tekućeg informisanja da bi se bilo u toku.</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da se informacije dobijene iz različitih izvora po-rede i procenjuju.</w:t>
      </w:r>
    </w:p>
    <w:p w:rsidR="008C5A8A" w:rsidRPr="0073745A" w:rsidRDefault="008C5A8A" w:rsidP="00A17221">
      <w:pPr>
        <w:pStyle w:val="Pasussalistom"/>
        <w:numPr>
          <w:ilvl w:val="0"/>
          <w:numId w:val="4"/>
        </w:numPr>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Svest da i autori mogu patiti od pristrasnosti i da nemaju svi isti ugled.</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Poznavanje prakse stručnog recenziranja akademskih izdanja.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Odgovarajuće izdvajanje onih informacija koje odgovaraju informacionim potrebama.</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lastRenderedPageBreak/>
        <w:t>Sposobnost da se informacija organizuje, primeni i pr</w:t>
      </w:r>
      <w:r w:rsidR="00A17221" w:rsidRPr="0073745A">
        <w:rPr>
          <w:rFonts w:cs="Constantia"/>
          <w:color w:val="365F91" w:themeColor="accent1" w:themeShade="BF"/>
          <w:sz w:val="24"/>
          <w:szCs w:val="24"/>
          <w:lang w:eastAsia="sr-Latn-CS"/>
        </w:rPr>
        <w:t>enese drugima, u skladu sa određ</w:t>
      </w:r>
      <w:r w:rsidRPr="0073745A">
        <w:rPr>
          <w:rFonts w:cs="Constantia"/>
          <w:color w:val="365F91" w:themeColor="accent1" w:themeShade="BF"/>
          <w:sz w:val="24"/>
          <w:szCs w:val="24"/>
          <w:lang w:eastAsia="sr-Latn-CS"/>
        </w:rPr>
        <w:t>enom situacijom.</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u izveštajima o projektima i tezama navode bibliografske uputnice.</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izgradi lični bibliografski sistem.</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informacija primeni na trenutni problem.</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uspešno komunicira upotrebom odgovarajućeg medija.</w:t>
      </w:r>
    </w:p>
    <w:p w:rsidR="008C5A8A" w:rsidRPr="0073745A" w:rsidRDefault="008C5A8A" w:rsidP="00A17221">
      <w:pPr>
        <w:pStyle w:val="Pasussalistom"/>
        <w:numPr>
          <w:ilvl w:val="0"/>
          <w:numId w:val="4"/>
        </w:numPr>
        <w:autoSpaceDE w:val="0"/>
        <w:autoSpaceDN w:val="0"/>
        <w:adjustRightInd w:val="0"/>
        <w:spacing w:after="0" w:line="240" w:lineRule="auto"/>
        <w:ind w:left="1134"/>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Da se poznaju pitanja autorskih prava i plagijata.</w:t>
      </w:r>
    </w:p>
    <w:p w:rsidR="008C5A8A" w:rsidRPr="0073745A" w:rsidRDefault="008C5A8A" w:rsidP="00A17221">
      <w:pPr>
        <w:pStyle w:val="Pasussalistom"/>
        <w:numPr>
          <w:ilvl w:val="0"/>
          <w:numId w:val="3"/>
        </w:numPr>
        <w:autoSpaceDE w:val="0"/>
        <w:autoSpaceDN w:val="0"/>
        <w:adjustRightInd w:val="0"/>
        <w:spacing w:after="0" w:line="240" w:lineRule="auto"/>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Sposobnost da se vrši sinteza i</w:t>
      </w:r>
      <w:r w:rsidR="00A17221" w:rsidRPr="0073745A">
        <w:rPr>
          <w:rFonts w:cs="Constantia"/>
          <w:color w:val="365F91" w:themeColor="accent1" w:themeShade="BF"/>
          <w:sz w:val="24"/>
          <w:szCs w:val="24"/>
          <w:lang w:eastAsia="sr-Latn-CS"/>
        </w:rPr>
        <w:t xml:space="preserve"> dalje gradi na temelju postoje</w:t>
      </w:r>
      <w:r w:rsidRPr="0073745A">
        <w:rPr>
          <w:rFonts w:cs="Constantia"/>
          <w:color w:val="365F91" w:themeColor="accent1" w:themeShade="BF"/>
          <w:sz w:val="24"/>
          <w:szCs w:val="24"/>
          <w:lang w:eastAsia="sr-Latn-CS"/>
        </w:rPr>
        <w:t>ćih informacija, čime se doprinosi stvaranju novog znanja.</w:t>
      </w:r>
    </w:p>
    <w:p w:rsidR="008C5A8A" w:rsidRPr="0073745A" w:rsidRDefault="008C5A8A" w:rsidP="00A17221">
      <w:pPr>
        <w:jc w:val="both"/>
        <w:rPr>
          <w:rFonts w:cs="Constantia"/>
          <w:color w:val="365F91" w:themeColor="accent1" w:themeShade="BF"/>
          <w:sz w:val="24"/>
          <w:szCs w:val="24"/>
          <w:lang w:eastAsia="sr-Latn-CS"/>
        </w:rPr>
      </w:pPr>
    </w:p>
    <w:p w:rsidR="008C5A8A" w:rsidRPr="0073745A" w:rsidRDefault="008C5A8A" w:rsidP="00A17221">
      <w:pPr>
        <w:jc w:val="both"/>
        <w:rPr>
          <w:rFonts w:cs="Constantia"/>
          <w:color w:val="365F91" w:themeColor="accent1" w:themeShade="BF"/>
          <w:sz w:val="24"/>
          <w:szCs w:val="24"/>
          <w:lang w:eastAsia="sr-Latn-CS"/>
        </w:rPr>
      </w:pPr>
      <w:r w:rsidRPr="0073745A">
        <w:rPr>
          <w:rFonts w:cs="Constantia"/>
          <w:color w:val="365F91" w:themeColor="accent1" w:themeShade="BF"/>
          <w:sz w:val="24"/>
          <w:szCs w:val="24"/>
          <w:lang w:eastAsia="sr-Latn-CS"/>
        </w:rPr>
        <w:t>Potreba da se korisnicima pomogne da steknu veštine koje će ih učiniti efikasnim članovima informacionog društva sigurno će predstavljati veliki izazov, naročito jer će promene u tehnologiji i njenoj primeni gotovo sigurno tražiti da se veštine redovno obnavljaju. Biblioteke, koje će inače morati da dostignu visok nivo stručnosti samo da bi u budućnosti osmišljavale i pružale informacione usluge, moraće da se osposobe i da obezbede uslove za učenje potrebne njihovim korisnicima koji žele da razviju te veštine.</w:t>
      </w:r>
    </w:p>
    <w:p w:rsidR="008C5A8A" w:rsidRPr="000959B6" w:rsidRDefault="008C5A8A" w:rsidP="00A17221">
      <w:pPr>
        <w:jc w:val="both"/>
        <w:rPr>
          <w:rStyle w:val="Suptilnonaglaavanje"/>
          <w:i w:val="0"/>
          <w:color w:val="C00000"/>
        </w:rPr>
      </w:pPr>
      <w:r w:rsidRPr="000959B6">
        <w:rPr>
          <w:rStyle w:val="Suptilnonaglaavanje"/>
          <w:i w:val="0"/>
          <w:color w:val="C00000"/>
        </w:rPr>
        <w:t>Piter Brofi</w:t>
      </w:r>
      <w:r w:rsidRPr="000959B6">
        <w:rPr>
          <w:rStyle w:val="Suptilnonaglaavanje"/>
          <w:color w:val="C00000"/>
        </w:rPr>
        <w:t xml:space="preserve">, Biblioteka u dvadeset prvom veku, </w:t>
      </w:r>
      <w:r w:rsidRPr="000959B6">
        <w:rPr>
          <w:rStyle w:val="Suptilnonaglaavanje"/>
          <w:i w:val="0"/>
          <w:color w:val="C00000"/>
        </w:rPr>
        <w:t>Beograd, Clio, 2005, str</w:t>
      </w:r>
      <w:r w:rsidR="008C6883" w:rsidRPr="000959B6">
        <w:rPr>
          <w:rStyle w:val="Suptilnonaglaavanje"/>
          <w:i w:val="0"/>
          <w:color w:val="C00000"/>
        </w:rPr>
        <w:t xml:space="preserve">. </w:t>
      </w:r>
      <w:r w:rsidRPr="000959B6">
        <w:rPr>
          <w:rStyle w:val="Suptilnonaglaavanje"/>
          <w:i w:val="0"/>
          <w:color w:val="C00000"/>
        </w:rPr>
        <w:t>226 – 233</w:t>
      </w:r>
    </w:p>
    <w:p w:rsidR="00683899" w:rsidRDefault="00683899" w:rsidP="00A17221">
      <w:pPr>
        <w:jc w:val="both"/>
      </w:pPr>
    </w:p>
    <w:p w:rsidR="000959B6" w:rsidRDefault="000959B6" w:rsidP="00A17221">
      <w:pPr>
        <w:jc w:val="both"/>
      </w:pPr>
    </w:p>
    <w:sectPr w:rsidR="000959B6" w:rsidSect="0097376B">
      <w:headerReference w:type="default" r:id="rId7"/>
      <w:pgSz w:w="11906" w:h="16838"/>
      <w:pgMar w:top="1276" w:right="1080" w:bottom="993"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AB" w:rsidRDefault="008B59AB" w:rsidP="0097376B">
      <w:pPr>
        <w:spacing w:after="0" w:line="240" w:lineRule="auto"/>
      </w:pPr>
      <w:r>
        <w:separator/>
      </w:r>
    </w:p>
  </w:endnote>
  <w:endnote w:type="continuationSeparator" w:id="0">
    <w:p w:rsidR="008B59AB" w:rsidRDefault="008B59AB" w:rsidP="00973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AB" w:rsidRDefault="008B59AB" w:rsidP="0097376B">
      <w:pPr>
        <w:spacing w:after="0" w:line="240" w:lineRule="auto"/>
      </w:pPr>
      <w:r>
        <w:separator/>
      </w:r>
    </w:p>
  </w:footnote>
  <w:footnote w:type="continuationSeparator" w:id="0">
    <w:p w:rsidR="008B59AB" w:rsidRDefault="008B59AB" w:rsidP="00973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6B" w:rsidRDefault="0097376B">
    <w:pPr>
      <w:pStyle w:val="Zaglavljestranice"/>
    </w:pPr>
    <w:r>
      <w:rPr>
        <w:noProof/>
        <w:lang w:eastAsia="zh-TW"/>
      </w:rPr>
      <w:pict>
        <v:shapetype id="_x0000_t202" coordsize="21600,21600" o:spt="202" path="m,l,21600r21600,l21600,xe">
          <v:stroke joinstyle="miter"/>
          <v:path gradientshapeok="t" o:connecttype="rect"/>
        </v:shapetype>
        <v:shape id="_x0000_s7169" type="#_x0000_t202" style="position:absolute;margin-left:0;margin-top:31.55pt;width:54pt;height:13.45pt;z-index:251660288;mso-width-percent:1000;mso-position-horizontal-relative:page;mso-position-vertical-relative:top-margin-area;mso-width-percent:1000;mso-width-relative:left-margin-area;v-text-anchor:middle" o:allowincell="f" fillcolor="#4f81bd [3204]" stroked="f">
          <v:textbox style="mso-next-textbox:#_x0000_s7169;mso-fit-shape-to-text:t" inset=",0,,0">
            <w:txbxContent>
              <w:p w:rsidR="0097376B" w:rsidRDefault="0097376B">
                <w:pPr>
                  <w:spacing w:after="0" w:line="240" w:lineRule="auto"/>
                  <w:jc w:val="right"/>
                  <w:rPr>
                    <w:color w:val="FFFFFF" w:themeColor="background1"/>
                  </w:rPr>
                </w:pPr>
                <w:fldSimple w:instr=" PAGE   \* MERGEFORMAT ">
                  <w:r w:rsidRPr="0097376B">
                    <w:rPr>
                      <w:noProof/>
                      <w:color w:val="FFFFFF" w:themeColor="background1"/>
                    </w:rPr>
                    <w:t>1</w:t>
                  </w:r>
                </w:fldSimple>
              </w:p>
            </w:txbxContent>
          </v:textbox>
          <w10:wrap anchorx="page" anchory="margin"/>
        </v:shape>
      </w:pict>
    </w:r>
    <w:r>
      <w:rPr>
        <w:noProof/>
        <w:lang w:eastAsia="zh-TW"/>
      </w:rPr>
      <w:pict>
        <v:shape id="_x0000_s7170" type="#_x0000_t202" style="position:absolute;margin-left:0;margin-top:31.55pt;width:487.3pt;height:13.45pt;z-index:251661312;mso-width-percent:1000;mso-position-horizontal-relative:margin;mso-position-vertical-relative:top-margin-area;mso-width-percent:1000;mso-width-relative:margin;v-text-anchor:middle" o:allowincell="f" filled="f" stroked="f">
          <v:textbox style="mso-next-textbox:#_x0000_s7170;mso-fit-shape-to-text:t" inset=",0,,0">
            <w:txbxContent>
              <w:sdt>
                <w:sdtPr>
                  <w:rPr>
                    <w:b/>
                    <w:color w:val="1F497D" w:themeColor="text2"/>
                  </w:rPr>
                  <w:alias w:val="Naslov"/>
                  <w:id w:val="7796318"/>
                  <w:placeholder>
                    <w:docPart w:val="3426ABDF4D854C93B909C3DEEDA0D31C"/>
                  </w:placeholder>
                  <w:dataBinding w:prefixMappings="xmlns:ns0='http://schemas.openxmlformats.org/package/2006/metadata/core-properties' xmlns:ns1='http://purl.org/dc/elements/1.1/'" w:xpath="/ns0:coreProperties[1]/ns1:title[1]" w:storeItemID="{6C3C8BC8-F283-45AE-878A-BAB7291924A1}"/>
                  <w:text/>
                </w:sdtPr>
                <w:sdtContent>
                  <w:p w:rsidR="0097376B" w:rsidRDefault="0097376B" w:rsidP="0097376B">
                    <w:pPr>
                      <w:spacing w:after="0" w:line="240" w:lineRule="auto"/>
                      <w:jc w:val="center"/>
                    </w:pPr>
                    <w:r w:rsidRPr="0097376B">
                      <w:rPr>
                        <w:b/>
                        <w:color w:val="1F497D" w:themeColor="text2"/>
                        <w:lang w:val="sr-Cyrl-CS"/>
                      </w:rPr>
                      <w:t>ИНФОРМАЦИОНА  ПИСМЕНОСТ  И  ИНФОРМАЦИОНЕ  ВЕШТИНЕ</w:t>
                    </w:r>
                  </w:p>
                </w:sdtContent>
              </w:sdt>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2C0"/>
    <w:multiLevelType w:val="hybridMultilevel"/>
    <w:tmpl w:val="02A60F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74A51FE"/>
    <w:multiLevelType w:val="hybridMultilevel"/>
    <w:tmpl w:val="A41C3A0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C6579E"/>
    <w:multiLevelType w:val="hybridMultilevel"/>
    <w:tmpl w:val="FAFAE7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442531A"/>
    <w:multiLevelType w:val="hybridMultilevel"/>
    <w:tmpl w:val="3F9A60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49E522AF"/>
    <w:multiLevelType w:val="hybridMultilevel"/>
    <w:tmpl w:val="2154FB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5B94757C"/>
    <w:multiLevelType w:val="hybridMultilevel"/>
    <w:tmpl w:val="258A6E78"/>
    <w:lvl w:ilvl="0" w:tplc="A77A8546">
      <w:numFmt w:val="bullet"/>
      <w:lvlText w:val="•"/>
      <w:lvlJc w:val="left"/>
      <w:pPr>
        <w:ind w:left="720" w:hanging="360"/>
      </w:pPr>
      <w:rPr>
        <w:rFonts w:ascii="Calibri" w:eastAsiaTheme="minorHAnsi" w:hAnsi="Calibri" w:cs="Constanti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784B1F0B"/>
    <w:multiLevelType w:val="hybridMultilevel"/>
    <w:tmpl w:val="375880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B621CD"/>
    <w:rsid w:val="0006112E"/>
    <w:rsid w:val="00072BC7"/>
    <w:rsid w:val="00085F06"/>
    <w:rsid w:val="000959B6"/>
    <w:rsid w:val="000A3285"/>
    <w:rsid w:val="00122CFB"/>
    <w:rsid w:val="00187741"/>
    <w:rsid w:val="0022302F"/>
    <w:rsid w:val="002257DE"/>
    <w:rsid w:val="00255481"/>
    <w:rsid w:val="0030712C"/>
    <w:rsid w:val="00323313"/>
    <w:rsid w:val="003302A8"/>
    <w:rsid w:val="004A6404"/>
    <w:rsid w:val="004B42F4"/>
    <w:rsid w:val="00510C86"/>
    <w:rsid w:val="00531ACA"/>
    <w:rsid w:val="00575D95"/>
    <w:rsid w:val="00637BAE"/>
    <w:rsid w:val="00683899"/>
    <w:rsid w:val="006D61A5"/>
    <w:rsid w:val="006F1ABC"/>
    <w:rsid w:val="0073745A"/>
    <w:rsid w:val="00761200"/>
    <w:rsid w:val="007C6BD0"/>
    <w:rsid w:val="007F3668"/>
    <w:rsid w:val="008161CF"/>
    <w:rsid w:val="00853ECB"/>
    <w:rsid w:val="008B59AB"/>
    <w:rsid w:val="008B5CC1"/>
    <w:rsid w:val="008C5A8A"/>
    <w:rsid w:val="008C6883"/>
    <w:rsid w:val="00917B46"/>
    <w:rsid w:val="00960A68"/>
    <w:rsid w:val="0097376B"/>
    <w:rsid w:val="00977BBB"/>
    <w:rsid w:val="009A607B"/>
    <w:rsid w:val="00A00D45"/>
    <w:rsid w:val="00A05602"/>
    <w:rsid w:val="00A16E5C"/>
    <w:rsid w:val="00A17221"/>
    <w:rsid w:val="00A20C2A"/>
    <w:rsid w:val="00A6099A"/>
    <w:rsid w:val="00AE4876"/>
    <w:rsid w:val="00B40C26"/>
    <w:rsid w:val="00B621CD"/>
    <w:rsid w:val="00C02604"/>
    <w:rsid w:val="00D73B16"/>
    <w:rsid w:val="00DC1A83"/>
    <w:rsid w:val="00DD0D48"/>
    <w:rsid w:val="00DF2AFA"/>
    <w:rsid w:val="00E618AD"/>
    <w:rsid w:val="00E8024A"/>
    <w:rsid w:val="00F61AB6"/>
    <w:rsid w:val="00F80B68"/>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8A"/>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8C5A8A"/>
    <w:pPr>
      <w:ind w:left="720"/>
      <w:contextualSpacing/>
    </w:pPr>
  </w:style>
  <w:style w:type="character" w:styleId="Suptilnonaglaavanje">
    <w:name w:val="Subtle Emphasis"/>
    <w:basedOn w:val="Podrazumevanifontpasusa"/>
    <w:uiPriority w:val="19"/>
    <w:qFormat/>
    <w:rsid w:val="000959B6"/>
    <w:rPr>
      <w:i/>
      <w:iCs/>
      <w:color w:val="808080" w:themeColor="text1" w:themeTint="7F"/>
    </w:rPr>
  </w:style>
  <w:style w:type="paragraph" w:styleId="Zaglavljestranice">
    <w:name w:val="header"/>
    <w:basedOn w:val="Normal"/>
    <w:link w:val="ZaglavljestraniceChar"/>
    <w:uiPriority w:val="99"/>
    <w:semiHidden/>
    <w:unhideWhenUsed/>
    <w:rsid w:val="0097376B"/>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semiHidden/>
    <w:rsid w:val="0097376B"/>
  </w:style>
  <w:style w:type="paragraph" w:styleId="Podnojestranice">
    <w:name w:val="footer"/>
    <w:basedOn w:val="Normal"/>
    <w:link w:val="PodnojestraniceChar"/>
    <w:uiPriority w:val="99"/>
    <w:semiHidden/>
    <w:unhideWhenUsed/>
    <w:rsid w:val="0097376B"/>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9737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26ABDF4D854C93B909C3DEEDA0D31C"/>
        <w:category>
          <w:name w:val="Opšte"/>
          <w:gallery w:val="placeholder"/>
        </w:category>
        <w:types>
          <w:type w:val="bbPlcHdr"/>
        </w:types>
        <w:behaviors>
          <w:behavior w:val="content"/>
        </w:behaviors>
        <w:guid w:val="{012F430B-314C-4AA2-A675-8F85B3627A9E}"/>
      </w:docPartPr>
      <w:docPartBody>
        <w:p w:rsidR="00000000" w:rsidRDefault="00653968" w:rsidP="00653968">
          <w:pPr>
            <w:pStyle w:val="3426ABDF4D854C93B909C3DEEDA0D31C"/>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3968"/>
    <w:rsid w:val="00653968"/>
    <w:rsid w:val="008B082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3426ABDF4D854C93B909C3DEEDA0D31C">
    <w:name w:val="3426ABDF4D854C93B909C3DEEDA0D31C"/>
    <w:rsid w:val="006539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1206</Words>
  <Characters>6876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Juric</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ИНФОРМАЦИОНА  ПИСМЕНОСТ  И  ИНФОРМАЦИОНЕ  ВЕШТИНЕ</dc:title>
  <dc:subject/>
  <dc:creator>Slavica Juric</dc:creator>
  <cp:keywords/>
  <dc:description/>
  <cp:lastModifiedBy>Slavica Juric</cp:lastModifiedBy>
  <cp:revision>9</cp:revision>
  <dcterms:created xsi:type="dcterms:W3CDTF">2010-10-02T03:13:00Z</dcterms:created>
  <dcterms:modified xsi:type="dcterms:W3CDTF">2010-10-03T22:02:00Z</dcterms:modified>
</cp:coreProperties>
</file>