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842" w:rsidRDefault="00EE6842" w:rsidP="00EE6842">
      <w:pPr>
        <w:jc w:val="center"/>
        <w:rPr>
          <w:rFonts w:ascii="Times New Roman" w:hAnsi="Times New Roman" w:cs="Times New Roman"/>
          <w:b/>
          <w:sz w:val="32"/>
          <w:szCs w:val="32"/>
        </w:rPr>
      </w:pPr>
      <w:r>
        <w:rPr>
          <w:rFonts w:ascii="Times New Roman" w:hAnsi="Times New Roman" w:cs="Times New Roman"/>
          <w:b/>
          <w:sz w:val="32"/>
          <w:szCs w:val="32"/>
        </w:rPr>
        <w:t>UNIVERSIDAD AUTÓNOMA DEL ESTADO DE MORELOS</w:t>
      </w:r>
    </w:p>
    <w:p w:rsidR="00EE6842" w:rsidRDefault="00EE6842" w:rsidP="00EE6842">
      <w:pPr>
        <w:jc w:val="center"/>
        <w:rPr>
          <w:rFonts w:ascii="Times New Roman" w:hAnsi="Times New Roman" w:cs="Times New Roman"/>
          <w:b/>
          <w:sz w:val="32"/>
          <w:szCs w:val="32"/>
        </w:rPr>
      </w:pPr>
      <w:r>
        <w:rPr>
          <w:rFonts w:ascii="Times New Roman" w:hAnsi="Times New Roman" w:cs="Times New Roman"/>
          <w:b/>
          <w:sz w:val="32"/>
          <w:szCs w:val="32"/>
        </w:rPr>
        <w:t>FACULTAD DE COMUNICACIÓN HUMANA</w:t>
      </w:r>
    </w:p>
    <w:p w:rsidR="00EE6842" w:rsidRDefault="00EE6842" w:rsidP="00EE6842">
      <w:pPr>
        <w:jc w:val="center"/>
        <w:rPr>
          <w:rFonts w:ascii="Times New Roman" w:hAnsi="Times New Roman" w:cs="Times New Roman"/>
          <w:b/>
          <w:sz w:val="32"/>
          <w:szCs w:val="32"/>
        </w:rPr>
      </w:pPr>
      <w:r>
        <w:rPr>
          <w:rFonts w:ascii="Times New Roman" w:hAnsi="Times New Roman" w:cs="Times New Roman"/>
          <w:b/>
          <w:sz w:val="32"/>
          <w:szCs w:val="32"/>
        </w:rPr>
        <w:t>DIVISIÓN DE ESTUDIOS DE POSGRADO</w:t>
      </w:r>
    </w:p>
    <w:p w:rsidR="00EE6842" w:rsidRDefault="00EE6842" w:rsidP="00EE6842">
      <w:pPr>
        <w:jc w:val="center"/>
        <w:rPr>
          <w:rFonts w:ascii="Times New Roman" w:hAnsi="Times New Roman" w:cs="Times New Roman"/>
          <w:sz w:val="40"/>
          <w:szCs w:val="40"/>
        </w:rPr>
      </w:pPr>
    </w:p>
    <w:p w:rsidR="00EE6842" w:rsidRDefault="00EE6842" w:rsidP="00EE6842">
      <w:pPr>
        <w:jc w:val="center"/>
        <w:rPr>
          <w:rFonts w:ascii="Times New Roman" w:hAnsi="Times New Roman" w:cs="Times New Roman"/>
          <w:sz w:val="32"/>
          <w:szCs w:val="32"/>
        </w:rPr>
      </w:pPr>
    </w:p>
    <w:p w:rsidR="00EE6842" w:rsidRDefault="00EE6842" w:rsidP="00EE6842">
      <w:pPr>
        <w:jc w:val="center"/>
        <w:rPr>
          <w:rFonts w:ascii="Times New Roman" w:hAnsi="Times New Roman" w:cs="Times New Roman"/>
          <w:sz w:val="32"/>
          <w:szCs w:val="32"/>
        </w:rPr>
      </w:pPr>
      <w:r>
        <w:rPr>
          <w:rFonts w:ascii="Times New Roman" w:hAnsi="Times New Roman" w:cs="Times New Roman"/>
          <w:sz w:val="32"/>
          <w:szCs w:val="32"/>
        </w:rPr>
        <w:t xml:space="preserve">MAESTRÍA EN ATENCIÓN A LA DIVERSIDAD </w:t>
      </w:r>
    </w:p>
    <w:p w:rsidR="00EE6842" w:rsidRDefault="00EE6842" w:rsidP="00EE6842">
      <w:pPr>
        <w:jc w:val="center"/>
        <w:rPr>
          <w:rFonts w:ascii="Times New Roman" w:hAnsi="Times New Roman" w:cs="Times New Roman"/>
          <w:sz w:val="32"/>
          <w:szCs w:val="32"/>
        </w:rPr>
      </w:pPr>
      <w:r>
        <w:rPr>
          <w:rFonts w:ascii="Times New Roman" w:hAnsi="Times New Roman" w:cs="Times New Roman"/>
          <w:sz w:val="32"/>
          <w:szCs w:val="32"/>
        </w:rPr>
        <w:t>Y EDUCACIÓN INCLUSIVA</w:t>
      </w:r>
    </w:p>
    <w:p w:rsidR="00EE6842" w:rsidRDefault="00EE6842" w:rsidP="00EE6842">
      <w:pPr>
        <w:jc w:val="center"/>
        <w:rPr>
          <w:rFonts w:ascii="Times New Roman" w:hAnsi="Times New Roman" w:cs="Times New Roman"/>
          <w:sz w:val="32"/>
          <w:szCs w:val="32"/>
        </w:rPr>
      </w:pPr>
    </w:p>
    <w:p w:rsidR="00EE6842" w:rsidRDefault="00EE6842" w:rsidP="00EE6842">
      <w:pPr>
        <w:jc w:val="center"/>
        <w:rPr>
          <w:rFonts w:ascii="Times New Roman" w:hAnsi="Times New Roman" w:cs="Times New Roman"/>
          <w:sz w:val="32"/>
          <w:szCs w:val="32"/>
        </w:rPr>
      </w:pPr>
    </w:p>
    <w:p w:rsidR="00EE6842" w:rsidRDefault="00EE6842" w:rsidP="00EE6842">
      <w:pPr>
        <w:jc w:val="center"/>
        <w:rPr>
          <w:rFonts w:ascii="Times New Roman" w:hAnsi="Times New Roman" w:cs="Times New Roman"/>
          <w:sz w:val="32"/>
          <w:szCs w:val="32"/>
        </w:rPr>
      </w:pPr>
      <w:r>
        <w:rPr>
          <w:rFonts w:ascii="Times New Roman" w:hAnsi="Times New Roman" w:cs="Times New Roman"/>
          <w:sz w:val="32"/>
          <w:szCs w:val="32"/>
        </w:rPr>
        <w:t>APRENDIZAJE MEDIADO POR TICs</w:t>
      </w:r>
    </w:p>
    <w:p w:rsidR="00EE6842" w:rsidRDefault="00EE6842" w:rsidP="00EE6842">
      <w:pPr>
        <w:jc w:val="center"/>
        <w:rPr>
          <w:rFonts w:ascii="Times New Roman" w:hAnsi="Times New Roman" w:cs="Times New Roman"/>
          <w:sz w:val="32"/>
          <w:szCs w:val="32"/>
        </w:rPr>
      </w:pPr>
    </w:p>
    <w:p w:rsidR="00EE6842" w:rsidRDefault="00EE6842" w:rsidP="00EE6842">
      <w:pPr>
        <w:jc w:val="center"/>
        <w:rPr>
          <w:rFonts w:ascii="Times New Roman" w:hAnsi="Times New Roman" w:cs="Times New Roman"/>
          <w:b/>
          <w:sz w:val="28"/>
          <w:szCs w:val="28"/>
        </w:rPr>
      </w:pPr>
      <w:r>
        <w:rPr>
          <w:rFonts w:ascii="Times New Roman" w:hAnsi="Times New Roman" w:cs="Times New Roman"/>
          <w:b/>
          <w:sz w:val="28"/>
          <w:szCs w:val="28"/>
        </w:rPr>
        <w:t>REFLEXIONES EN TORNO A</w:t>
      </w:r>
    </w:p>
    <w:p w:rsidR="00EE6842" w:rsidRDefault="00EE6842" w:rsidP="00EE6842">
      <w:pPr>
        <w:jc w:val="center"/>
        <w:rPr>
          <w:rFonts w:ascii="Times New Roman" w:hAnsi="Times New Roman" w:cs="Times New Roman"/>
          <w:b/>
          <w:sz w:val="28"/>
          <w:szCs w:val="28"/>
        </w:rPr>
      </w:pPr>
      <w:r>
        <w:rPr>
          <w:rFonts w:ascii="Times New Roman" w:hAnsi="Times New Roman" w:cs="Times New Roman"/>
          <w:b/>
          <w:sz w:val="28"/>
          <w:szCs w:val="28"/>
        </w:rPr>
        <w:t>LA TECONOLOGÍA COMO HERRAMIENTA PARA EL</w:t>
      </w:r>
    </w:p>
    <w:p w:rsidR="00EE6842" w:rsidRDefault="00EE6842" w:rsidP="00EE6842">
      <w:pPr>
        <w:jc w:val="center"/>
        <w:rPr>
          <w:rFonts w:ascii="Times New Roman" w:hAnsi="Times New Roman" w:cs="Times New Roman"/>
          <w:b/>
          <w:sz w:val="28"/>
          <w:szCs w:val="28"/>
        </w:rPr>
      </w:pPr>
      <w:r>
        <w:rPr>
          <w:rFonts w:ascii="Times New Roman" w:hAnsi="Times New Roman" w:cs="Times New Roman"/>
          <w:b/>
          <w:sz w:val="28"/>
          <w:szCs w:val="28"/>
        </w:rPr>
        <w:t xml:space="preserve"> APRENDIZAJE Y LA COLABORACIÓN</w:t>
      </w:r>
    </w:p>
    <w:p w:rsidR="00EE6842" w:rsidRDefault="00EE6842" w:rsidP="00EE6842">
      <w:pPr>
        <w:jc w:val="center"/>
        <w:rPr>
          <w:rFonts w:ascii="Times New Roman" w:hAnsi="Times New Roman" w:cs="Times New Roman"/>
          <w:sz w:val="32"/>
          <w:szCs w:val="32"/>
        </w:rPr>
      </w:pPr>
    </w:p>
    <w:p w:rsidR="00EE6842" w:rsidRDefault="00EE6842" w:rsidP="00EE6842">
      <w:pPr>
        <w:jc w:val="center"/>
        <w:rPr>
          <w:rFonts w:ascii="Times New Roman" w:hAnsi="Times New Roman" w:cs="Times New Roman"/>
          <w:sz w:val="32"/>
          <w:szCs w:val="32"/>
        </w:rPr>
      </w:pPr>
      <w:r>
        <w:rPr>
          <w:rFonts w:ascii="Times New Roman" w:hAnsi="Times New Roman" w:cs="Times New Roman"/>
          <w:sz w:val="32"/>
          <w:szCs w:val="32"/>
        </w:rPr>
        <w:t>CATEDRÁTICO: DR. MANUEL F. AGUILAR TAMAYO</w:t>
      </w:r>
    </w:p>
    <w:p w:rsidR="00EE6842" w:rsidRDefault="00EE6842" w:rsidP="00EE6842">
      <w:pPr>
        <w:jc w:val="center"/>
        <w:rPr>
          <w:rFonts w:ascii="Times New Roman" w:hAnsi="Times New Roman" w:cs="Times New Roman"/>
          <w:sz w:val="32"/>
          <w:szCs w:val="32"/>
        </w:rPr>
      </w:pPr>
    </w:p>
    <w:p w:rsidR="00EE6842" w:rsidRDefault="00EE6842" w:rsidP="00EE6842">
      <w:pPr>
        <w:jc w:val="center"/>
        <w:rPr>
          <w:rFonts w:ascii="Times New Roman" w:hAnsi="Times New Roman" w:cs="Times New Roman"/>
          <w:sz w:val="32"/>
          <w:szCs w:val="32"/>
        </w:rPr>
      </w:pPr>
      <w:r>
        <w:rPr>
          <w:rFonts w:ascii="Times New Roman" w:hAnsi="Times New Roman" w:cs="Times New Roman"/>
          <w:sz w:val="32"/>
          <w:szCs w:val="32"/>
        </w:rPr>
        <w:t>ESTUDIANTE: ADRIANA HINOJOSA LUNA</w:t>
      </w:r>
    </w:p>
    <w:p w:rsidR="00EE6842" w:rsidRDefault="00EE6842" w:rsidP="00EE6842">
      <w:pPr>
        <w:jc w:val="center"/>
        <w:rPr>
          <w:rFonts w:ascii="Times New Roman" w:hAnsi="Times New Roman" w:cs="Times New Roman"/>
          <w:sz w:val="32"/>
          <w:szCs w:val="32"/>
        </w:rPr>
      </w:pPr>
    </w:p>
    <w:p w:rsidR="00EE6842" w:rsidRDefault="00EE6842" w:rsidP="00EE6842">
      <w:pPr>
        <w:jc w:val="center"/>
        <w:rPr>
          <w:rFonts w:ascii="Times New Roman" w:hAnsi="Times New Roman" w:cs="Times New Roman"/>
          <w:sz w:val="32"/>
          <w:szCs w:val="32"/>
        </w:rPr>
      </w:pPr>
    </w:p>
    <w:p w:rsidR="00EE6842" w:rsidRDefault="008C1F0B" w:rsidP="00EE6842">
      <w:pPr>
        <w:jc w:val="center"/>
        <w:rPr>
          <w:rFonts w:ascii="Times New Roman" w:hAnsi="Times New Roman" w:cs="Times New Roman"/>
          <w:sz w:val="32"/>
          <w:szCs w:val="32"/>
        </w:rPr>
      </w:pPr>
      <w:r>
        <w:rPr>
          <w:rFonts w:ascii="Times New Roman" w:hAnsi="Times New Roman" w:cs="Times New Roman"/>
          <w:sz w:val="32"/>
          <w:szCs w:val="32"/>
        </w:rPr>
        <w:t>CUERNAVACA, MORELOS 07</w:t>
      </w:r>
      <w:r w:rsidR="00EE6842">
        <w:rPr>
          <w:rFonts w:ascii="Times New Roman" w:hAnsi="Times New Roman" w:cs="Times New Roman"/>
          <w:sz w:val="32"/>
          <w:szCs w:val="32"/>
        </w:rPr>
        <w:t xml:space="preserve"> DE JUNIO DE 2010</w:t>
      </w:r>
    </w:p>
    <w:p w:rsidR="00EE6842" w:rsidRDefault="00EE6842" w:rsidP="00EE6842">
      <w:pPr>
        <w:jc w:val="center"/>
        <w:rPr>
          <w:rFonts w:ascii="Times New Roman" w:hAnsi="Times New Roman" w:cs="Times New Roman"/>
          <w:sz w:val="24"/>
          <w:szCs w:val="24"/>
        </w:rPr>
      </w:pPr>
    </w:p>
    <w:p w:rsidR="00EE6842" w:rsidRDefault="00EE6842" w:rsidP="00EE6842"/>
    <w:p w:rsidR="00EE6842" w:rsidRDefault="00EE6842" w:rsidP="00EE6842">
      <w:pPr>
        <w:spacing w:after="0" w:line="240" w:lineRule="auto"/>
        <w:jc w:val="right"/>
        <w:rPr>
          <w:rFonts w:ascii="Arial" w:hAnsi="Arial" w:cs="Arial"/>
          <w:i/>
          <w:sz w:val="24"/>
          <w:szCs w:val="24"/>
        </w:rPr>
      </w:pPr>
      <w:r>
        <w:rPr>
          <w:rFonts w:ascii="Arial" w:hAnsi="Arial" w:cs="Arial"/>
          <w:i/>
          <w:sz w:val="24"/>
          <w:szCs w:val="24"/>
        </w:rPr>
        <w:lastRenderedPageBreak/>
        <w:t>La licenciatura es un elemento cultural,</w:t>
      </w:r>
    </w:p>
    <w:p w:rsidR="00EE6842" w:rsidRDefault="00EE6842" w:rsidP="00EE6842">
      <w:pPr>
        <w:spacing w:after="0" w:line="240" w:lineRule="auto"/>
        <w:jc w:val="right"/>
        <w:rPr>
          <w:rFonts w:ascii="Arial" w:hAnsi="Arial" w:cs="Arial"/>
          <w:i/>
          <w:sz w:val="24"/>
          <w:szCs w:val="24"/>
        </w:rPr>
      </w:pPr>
      <w:r>
        <w:rPr>
          <w:rFonts w:ascii="Arial" w:hAnsi="Arial" w:cs="Arial"/>
          <w:i/>
          <w:sz w:val="24"/>
          <w:szCs w:val="24"/>
        </w:rPr>
        <w:t>estudiar la maestría es una ruptura, se elige estar ahí,</w:t>
      </w:r>
    </w:p>
    <w:p w:rsidR="00EE6842" w:rsidRDefault="00EE6842" w:rsidP="00EE6842">
      <w:pPr>
        <w:spacing w:after="0" w:line="240" w:lineRule="auto"/>
        <w:jc w:val="right"/>
        <w:rPr>
          <w:rFonts w:ascii="Arial" w:hAnsi="Arial" w:cs="Arial"/>
          <w:i/>
          <w:sz w:val="24"/>
          <w:szCs w:val="24"/>
        </w:rPr>
      </w:pPr>
      <w:r>
        <w:rPr>
          <w:rFonts w:ascii="Arial" w:hAnsi="Arial" w:cs="Arial"/>
          <w:i/>
          <w:sz w:val="24"/>
          <w:szCs w:val="24"/>
        </w:rPr>
        <w:t>ustedes representan esa ruptura.</w:t>
      </w:r>
    </w:p>
    <w:p w:rsidR="00EE6842" w:rsidRDefault="00EE6842" w:rsidP="00EE6842">
      <w:pPr>
        <w:spacing w:after="0" w:line="240" w:lineRule="auto"/>
        <w:jc w:val="right"/>
        <w:rPr>
          <w:rFonts w:ascii="Arial" w:hAnsi="Arial" w:cs="Arial"/>
          <w:sz w:val="24"/>
          <w:szCs w:val="24"/>
        </w:rPr>
      </w:pPr>
      <w:r>
        <w:rPr>
          <w:rFonts w:ascii="Arial" w:hAnsi="Arial" w:cs="Arial"/>
          <w:sz w:val="24"/>
          <w:szCs w:val="24"/>
        </w:rPr>
        <w:t>Dr. Manuel Aguilar</w:t>
      </w:r>
    </w:p>
    <w:p w:rsidR="00EE6842" w:rsidRDefault="00EE6842" w:rsidP="00EE6842">
      <w:pPr>
        <w:spacing w:after="0" w:line="240" w:lineRule="auto"/>
        <w:jc w:val="right"/>
        <w:rPr>
          <w:rFonts w:ascii="Arial" w:hAnsi="Arial" w:cs="Arial"/>
          <w:sz w:val="24"/>
          <w:szCs w:val="24"/>
        </w:rPr>
      </w:pPr>
      <w:r>
        <w:rPr>
          <w:rFonts w:ascii="Arial" w:hAnsi="Arial" w:cs="Arial"/>
          <w:sz w:val="24"/>
          <w:szCs w:val="24"/>
        </w:rPr>
        <w:t>Clase del 13 de febrero de 2010</w:t>
      </w:r>
    </w:p>
    <w:p w:rsidR="00EE6842" w:rsidRDefault="00EE6842" w:rsidP="00756FE3">
      <w:pPr>
        <w:spacing w:after="0" w:line="240" w:lineRule="auto"/>
        <w:jc w:val="both"/>
        <w:rPr>
          <w:rFonts w:ascii="Arial" w:hAnsi="Arial" w:cs="Arial"/>
          <w:sz w:val="24"/>
          <w:szCs w:val="24"/>
        </w:rPr>
      </w:pPr>
    </w:p>
    <w:p w:rsidR="00756FE3" w:rsidRDefault="00756FE3" w:rsidP="00756FE3">
      <w:pPr>
        <w:spacing w:after="0" w:line="240" w:lineRule="auto"/>
        <w:jc w:val="both"/>
        <w:rPr>
          <w:rFonts w:ascii="Arial" w:hAnsi="Arial" w:cs="Arial"/>
          <w:sz w:val="24"/>
          <w:szCs w:val="24"/>
        </w:rPr>
      </w:pPr>
    </w:p>
    <w:p w:rsidR="00F96109" w:rsidRDefault="00756FE3" w:rsidP="00756FE3">
      <w:pPr>
        <w:spacing w:after="0" w:line="360" w:lineRule="auto"/>
        <w:jc w:val="both"/>
        <w:rPr>
          <w:rFonts w:ascii="Arial" w:hAnsi="Arial" w:cs="Arial"/>
          <w:sz w:val="24"/>
          <w:szCs w:val="24"/>
        </w:rPr>
      </w:pPr>
      <w:r>
        <w:rPr>
          <w:rFonts w:ascii="Arial" w:hAnsi="Arial" w:cs="Arial"/>
          <w:sz w:val="24"/>
          <w:szCs w:val="24"/>
        </w:rPr>
        <w:t>En el presente trabajo se pretende reflexionar en torno a las temáticas del seminario Aprendizaje mediado por TICs</w:t>
      </w:r>
      <w:r w:rsidR="00F96109">
        <w:rPr>
          <w:rFonts w:ascii="Arial" w:hAnsi="Arial" w:cs="Arial"/>
          <w:sz w:val="24"/>
          <w:szCs w:val="24"/>
        </w:rPr>
        <w:t xml:space="preserve">, se </w:t>
      </w:r>
      <w:r w:rsidR="00C630FD">
        <w:rPr>
          <w:rFonts w:ascii="Arial" w:hAnsi="Arial" w:cs="Arial"/>
          <w:sz w:val="24"/>
          <w:szCs w:val="24"/>
        </w:rPr>
        <w:t xml:space="preserve">delibera </w:t>
      </w:r>
      <w:r w:rsidR="00F96109">
        <w:rPr>
          <w:rFonts w:ascii="Arial" w:hAnsi="Arial" w:cs="Arial"/>
          <w:sz w:val="24"/>
          <w:szCs w:val="24"/>
        </w:rPr>
        <w:t xml:space="preserve"> atendiendo  las siguientes áreas: la dinámica de trabajo,  las herramientas conceptuales y las herramientas tecnológicas, específicamente el Cmap Tools. Finalmente se presenta una reflexión acerca de la experiencia (</w:t>
      </w:r>
      <w:r w:rsidR="00F96109" w:rsidRPr="00F96109">
        <w:rPr>
          <w:rFonts w:ascii="Arial" w:hAnsi="Arial" w:cs="Arial"/>
          <w:i/>
          <w:sz w:val="24"/>
          <w:szCs w:val="24"/>
        </w:rPr>
        <w:t>lo que me pasa</w:t>
      </w:r>
      <w:r w:rsidR="00F96109">
        <w:rPr>
          <w:rFonts w:ascii="Arial" w:hAnsi="Arial" w:cs="Arial"/>
          <w:sz w:val="24"/>
          <w:szCs w:val="24"/>
        </w:rPr>
        <w:t>) de la autora como integrante del seminario.</w:t>
      </w:r>
    </w:p>
    <w:p w:rsidR="00C630FD" w:rsidRDefault="00C630FD" w:rsidP="00756FE3">
      <w:pPr>
        <w:spacing w:after="0" w:line="360" w:lineRule="auto"/>
        <w:jc w:val="both"/>
        <w:rPr>
          <w:rFonts w:ascii="Arial" w:hAnsi="Arial" w:cs="Arial"/>
          <w:sz w:val="24"/>
          <w:szCs w:val="24"/>
        </w:rPr>
      </w:pPr>
    </w:p>
    <w:p w:rsidR="00E900FD" w:rsidRDefault="00E900FD" w:rsidP="00756FE3">
      <w:pPr>
        <w:spacing w:after="0" w:line="360" w:lineRule="auto"/>
        <w:jc w:val="both"/>
        <w:rPr>
          <w:rFonts w:ascii="Arial" w:hAnsi="Arial" w:cs="Arial"/>
          <w:sz w:val="24"/>
          <w:szCs w:val="24"/>
        </w:rPr>
      </w:pPr>
      <w:r>
        <w:rPr>
          <w:rFonts w:ascii="Arial" w:hAnsi="Arial" w:cs="Arial"/>
          <w:sz w:val="24"/>
          <w:szCs w:val="24"/>
        </w:rPr>
        <w:t>El curso marcó su inicio con la consigna de  r</w:t>
      </w:r>
      <w:r w:rsidR="00C630FD">
        <w:rPr>
          <w:rFonts w:ascii="Arial" w:hAnsi="Arial" w:cs="Arial"/>
          <w:sz w:val="24"/>
          <w:szCs w:val="24"/>
        </w:rPr>
        <w:t>esponsabilizar al alumno de su proceso de apr</w:t>
      </w:r>
      <w:r w:rsidR="00020819">
        <w:rPr>
          <w:rFonts w:ascii="Arial" w:hAnsi="Arial" w:cs="Arial"/>
          <w:sz w:val="24"/>
          <w:szCs w:val="24"/>
        </w:rPr>
        <w:t>endizaje</w:t>
      </w:r>
      <w:r>
        <w:rPr>
          <w:rFonts w:ascii="Arial" w:hAnsi="Arial" w:cs="Arial"/>
          <w:sz w:val="24"/>
          <w:szCs w:val="24"/>
        </w:rPr>
        <w:t xml:space="preserve">, lo que </w:t>
      </w:r>
      <w:r w:rsidR="00020819">
        <w:rPr>
          <w:rFonts w:ascii="Arial" w:hAnsi="Arial" w:cs="Arial"/>
          <w:sz w:val="24"/>
          <w:szCs w:val="24"/>
        </w:rPr>
        <w:t xml:space="preserve"> implica confiar en él y </w:t>
      </w:r>
      <w:r w:rsidR="00C630FD">
        <w:rPr>
          <w:rFonts w:ascii="Arial" w:hAnsi="Arial" w:cs="Arial"/>
          <w:sz w:val="24"/>
          <w:szCs w:val="24"/>
        </w:rPr>
        <w:t>que el profesor se conciba como fa</w:t>
      </w:r>
      <w:r w:rsidR="00020819">
        <w:rPr>
          <w:rFonts w:ascii="Arial" w:hAnsi="Arial" w:cs="Arial"/>
          <w:sz w:val="24"/>
          <w:szCs w:val="24"/>
        </w:rPr>
        <w:t>cilitador</w:t>
      </w:r>
      <w:r>
        <w:rPr>
          <w:rFonts w:ascii="Arial" w:hAnsi="Arial" w:cs="Arial"/>
          <w:sz w:val="24"/>
          <w:szCs w:val="24"/>
        </w:rPr>
        <w:t xml:space="preserve"> en el proceso.</w:t>
      </w:r>
    </w:p>
    <w:p w:rsidR="00200767" w:rsidRDefault="00E900FD" w:rsidP="00756FE3">
      <w:pPr>
        <w:spacing w:after="0" w:line="360" w:lineRule="auto"/>
        <w:jc w:val="both"/>
        <w:rPr>
          <w:rFonts w:ascii="Arial" w:hAnsi="Arial" w:cs="Arial"/>
          <w:sz w:val="24"/>
          <w:szCs w:val="24"/>
        </w:rPr>
      </w:pPr>
      <w:r>
        <w:rPr>
          <w:rFonts w:ascii="Arial" w:hAnsi="Arial" w:cs="Arial"/>
          <w:sz w:val="24"/>
          <w:szCs w:val="24"/>
        </w:rPr>
        <w:t>L</w:t>
      </w:r>
      <w:r w:rsidR="00DB1ACA">
        <w:rPr>
          <w:rFonts w:ascii="Arial" w:hAnsi="Arial" w:cs="Arial"/>
          <w:sz w:val="24"/>
          <w:szCs w:val="24"/>
        </w:rPr>
        <w:t xml:space="preserve">a introducción de herramientas tecnológicas para facilitar el aprendizaje </w:t>
      </w:r>
      <w:r>
        <w:rPr>
          <w:rFonts w:ascii="Arial" w:hAnsi="Arial" w:cs="Arial"/>
          <w:sz w:val="24"/>
          <w:szCs w:val="24"/>
        </w:rPr>
        <w:t xml:space="preserve">fue el siguiente elemento fundador, ésta práctica </w:t>
      </w:r>
      <w:r w:rsidR="00DB1ACA">
        <w:rPr>
          <w:rFonts w:ascii="Arial" w:hAnsi="Arial" w:cs="Arial"/>
          <w:sz w:val="24"/>
          <w:szCs w:val="24"/>
        </w:rPr>
        <w:t>encuentra apoyo en el planteamiento de los mediadores culturales y en lo que Cole plantea respecto a que “la actividad mediada tiene consecuencias multidireccionales; modifica simultáneamente al sujeto en relación con los otros y al nexo sujeto/otro en relación con la situación como un todo</w:t>
      </w:r>
      <w:r>
        <w:rPr>
          <w:rFonts w:ascii="Arial" w:hAnsi="Arial" w:cs="Arial"/>
          <w:sz w:val="24"/>
          <w:szCs w:val="24"/>
        </w:rPr>
        <w:t>” (1999, p. 136); en ese sentido el trabajo al interior del grupo estuvo siempre cruzado por los mediadores, además de las herramientas tecnológicas se contó con material bibliográfico para revisar y discutir y se tuvo la participación de los integrantes para construir interpretaciones de los materiales.</w:t>
      </w:r>
      <w:r w:rsidR="00F571E8">
        <w:rPr>
          <w:rFonts w:ascii="Arial" w:hAnsi="Arial" w:cs="Arial"/>
          <w:sz w:val="24"/>
          <w:szCs w:val="24"/>
        </w:rPr>
        <w:t xml:space="preserve"> </w:t>
      </w:r>
    </w:p>
    <w:p w:rsidR="002009DA" w:rsidRDefault="002009DA" w:rsidP="00756FE3">
      <w:pPr>
        <w:spacing w:after="0" w:line="360" w:lineRule="auto"/>
        <w:jc w:val="both"/>
        <w:rPr>
          <w:rFonts w:ascii="Arial" w:hAnsi="Arial" w:cs="Arial"/>
          <w:sz w:val="24"/>
          <w:szCs w:val="24"/>
        </w:rPr>
      </w:pPr>
    </w:p>
    <w:p w:rsidR="002009DA" w:rsidRDefault="002009DA" w:rsidP="00756FE3">
      <w:pPr>
        <w:spacing w:after="0" w:line="360" w:lineRule="auto"/>
        <w:jc w:val="both"/>
        <w:rPr>
          <w:rFonts w:ascii="Arial" w:hAnsi="Arial" w:cs="Arial"/>
          <w:sz w:val="24"/>
          <w:szCs w:val="24"/>
        </w:rPr>
      </w:pPr>
      <w:r>
        <w:rPr>
          <w:rFonts w:ascii="Arial" w:hAnsi="Arial" w:cs="Arial"/>
          <w:sz w:val="24"/>
          <w:szCs w:val="24"/>
        </w:rPr>
        <w:t>Para iniciar en la lectura de los documentos relacionados a la materia se nos planteó un reto, la segunda de esas lecturas aborda precisamente el tema de la lectura, mostrando así un camino respecto al abordaje del material bibliográfico, un abordaje crítico que debe cumplir co</w:t>
      </w:r>
      <w:r w:rsidR="0015137A">
        <w:rPr>
          <w:rFonts w:ascii="Arial" w:hAnsi="Arial" w:cs="Arial"/>
          <w:sz w:val="24"/>
          <w:szCs w:val="24"/>
        </w:rPr>
        <w:t>n un mínimo de requisitos</w:t>
      </w:r>
      <w:r w:rsidR="00F571E8">
        <w:rPr>
          <w:rFonts w:ascii="Arial" w:hAnsi="Arial" w:cs="Arial"/>
          <w:sz w:val="24"/>
          <w:szCs w:val="24"/>
        </w:rPr>
        <w:t>, el principal de ellos será detenernos en lo que no entendemos (Dr. Manuel en clase del 20 de febrero 2010), a la luz de esta y otras recomendaciones es que se revisaron los documentos propios de  la clase.</w:t>
      </w:r>
    </w:p>
    <w:p w:rsidR="00F571E8" w:rsidRDefault="00F571E8" w:rsidP="00756FE3">
      <w:pPr>
        <w:spacing w:after="0" w:line="360" w:lineRule="auto"/>
        <w:jc w:val="both"/>
        <w:rPr>
          <w:rFonts w:ascii="Arial" w:hAnsi="Arial" w:cs="Arial"/>
          <w:sz w:val="24"/>
          <w:szCs w:val="24"/>
        </w:rPr>
      </w:pPr>
    </w:p>
    <w:p w:rsidR="00F571E8" w:rsidRDefault="00F571E8" w:rsidP="00756FE3">
      <w:pPr>
        <w:spacing w:after="0" w:line="360" w:lineRule="auto"/>
        <w:jc w:val="both"/>
        <w:rPr>
          <w:rFonts w:ascii="Arial" w:hAnsi="Arial" w:cs="Arial"/>
          <w:sz w:val="24"/>
          <w:szCs w:val="24"/>
        </w:rPr>
      </w:pPr>
      <w:r>
        <w:rPr>
          <w:rFonts w:ascii="Arial" w:hAnsi="Arial" w:cs="Arial"/>
          <w:sz w:val="24"/>
          <w:szCs w:val="24"/>
        </w:rPr>
        <w:t>El documento de Buckingham sobre infancias digitales abre la discusión para los  profesionales de la educación que a menudo trabajamos con niños, ¿Cómo son los niños con los que trabajamos? ¿Con qué herramientas culturales y tecnológicas cuentan</w:t>
      </w:r>
      <w:r w:rsidR="00A45F26">
        <w:rPr>
          <w:rFonts w:ascii="Arial" w:hAnsi="Arial" w:cs="Arial"/>
          <w:sz w:val="24"/>
          <w:szCs w:val="24"/>
        </w:rPr>
        <w:t xml:space="preserve">? ¿Qué </w:t>
      </w:r>
      <w:r w:rsidR="00A45F26">
        <w:rPr>
          <w:rFonts w:ascii="Arial" w:hAnsi="Arial" w:cs="Arial"/>
          <w:sz w:val="24"/>
          <w:szCs w:val="24"/>
        </w:rPr>
        <w:lastRenderedPageBreak/>
        <w:t>puntos de encuentro hay en la relación profesor-alumno respecto a la tecnología?, sin lugar a dudas estas preguntas tienen que ser contestadas obedeciendo a los diferentes contextos de trabajo</w:t>
      </w:r>
      <w:r w:rsidR="00A52CC4">
        <w:rPr>
          <w:rFonts w:ascii="Arial" w:hAnsi="Arial" w:cs="Arial"/>
          <w:sz w:val="24"/>
          <w:szCs w:val="24"/>
        </w:rPr>
        <w:t>;</w:t>
      </w:r>
      <w:r w:rsidR="00B274FC">
        <w:rPr>
          <w:rFonts w:ascii="Arial" w:hAnsi="Arial" w:cs="Arial"/>
          <w:sz w:val="24"/>
          <w:szCs w:val="24"/>
        </w:rPr>
        <w:t xml:space="preserve"> y es que</w:t>
      </w:r>
      <w:r w:rsidR="00A52CC4">
        <w:rPr>
          <w:rFonts w:ascii="Arial" w:hAnsi="Arial" w:cs="Arial"/>
          <w:sz w:val="24"/>
          <w:szCs w:val="24"/>
        </w:rPr>
        <w:t xml:space="preserve"> </w:t>
      </w:r>
      <w:r w:rsidR="00244224">
        <w:rPr>
          <w:rFonts w:ascii="Arial" w:hAnsi="Arial" w:cs="Arial"/>
          <w:sz w:val="24"/>
          <w:szCs w:val="24"/>
        </w:rPr>
        <w:t>a decir de Buckingham</w:t>
      </w:r>
      <w:r w:rsidR="00B274FC">
        <w:rPr>
          <w:rFonts w:ascii="Arial" w:hAnsi="Arial" w:cs="Arial"/>
          <w:sz w:val="24"/>
          <w:szCs w:val="24"/>
        </w:rPr>
        <w:t xml:space="preserve"> (2008)</w:t>
      </w:r>
      <w:r w:rsidR="00244224">
        <w:rPr>
          <w:rFonts w:ascii="Arial" w:hAnsi="Arial" w:cs="Arial"/>
          <w:sz w:val="24"/>
          <w:szCs w:val="24"/>
        </w:rPr>
        <w:t xml:space="preserve"> existe una desigualdad social y medi</w:t>
      </w:r>
      <w:r w:rsidR="00B274FC">
        <w:rPr>
          <w:rFonts w:ascii="Arial" w:hAnsi="Arial" w:cs="Arial"/>
          <w:sz w:val="24"/>
          <w:szCs w:val="24"/>
        </w:rPr>
        <w:t>á</w:t>
      </w:r>
      <w:r w:rsidR="00244224">
        <w:rPr>
          <w:rFonts w:ascii="Arial" w:hAnsi="Arial" w:cs="Arial"/>
          <w:sz w:val="24"/>
          <w:szCs w:val="24"/>
        </w:rPr>
        <w:t xml:space="preserve">tica que genera una brecha digital entre lo que sucede dentro de la escuela y lo </w:t>
      </w:r>
      <w:r w:rsidR="00B274FC">
        <w:rPr>
          <w:rFonts w:ascii="Arial" w:hAnsi="Arial" w:cs="Arial"/>
          <w:sz w:val="24"/>
          <w:szCs w:val="24"/>
        </w:rPr>
        <w:t>que sucede fuera de la escuela y que se expresa en una mayor o menor igualdad, acceso y habilidad en el uso de los equipos y herramientas tecnológicas.</w:t>
      </w:r>
    </w:p>
    <w:p w:rsidR="000E1589" w:rsidRDefault="006079D6" w:rsidP="00756FE3">
      <w:pPr>
        <w:spacing w:after="0" w:line="360" w:lineRule="auto"/>
        <w:jc w:val="both"/>
        <w:rPr>
          <w:rFonts w:ascii="Arial" w:hAnsi="Arial" w:cs="Arial"/>
          <w:sz w:val="24"/>
          <w:szCs w:val="24"/>
        </w:rPr>
      </w:pPr>
      <w:r>
        <w:rPr>
          <w:rFonts w:ascii="Arial" w:hAnsi="Arial" w:cs="Arial"/>
          <w:sz w:val="24"/>
          <w:szCs w:val="24"/>
        </w:rPr>
        <w:t xml:space="preserve">Dichas particularidades sin duda marcan diferencias en el desempeño futuro del alumno, sobre todo en una sociedad que avanza cada vez mas en el flujo de información, sin tomar en cuenta que aun hay  sectores de población que no cuentan con las posibilidades mínimas necesarias para hace uso adecuado de las herramientas. Es importante reflexionar en torno al tema del </w:t>
      </w:r>
      <w:r>
        <w:rPr>
          <w:rFonts w:ascii="Arial" w:hAnsi="Arial" w:cs="Arial"/>
          <w:b/>
          <w:sz w:val="24"/>
          <w:szCs w:val="24"/>
        </w:rPr>
        <w:t>uso adecuado</w:t>
      </w:r>
      <w:r>
        <w:rPr>
          <w:rFonts w:ascii="Arial" w:hAnsi="Arial" w:cs="Arial"/>
          <w:sz w:val="24"/>
          <w:szCs w:val="24"/>
        </w:rPr>
        <w:t>, ya que no basta con tener acceso a la tecnología, sino ser usuario crítico de ella.</w:t>
      </w:r>
    </w:p>
    <w:p w:rsidR="00F02DA6" w:rsidRDefault="006079D6" w:rsidP="00756FE3">
      <w:pPr>
        <w:spacing w:after="0" w:line="360" w:lineRule="auto"/>
        <w:jc w:val="both"/>
        <w:rPr>
          <w:rFonts w:ascii="Arial" w:hAnsi="Arial" w:cs="Arial"/>
          <w:sz w:val="24"/>
          <w:szCs w:val="24"/>
        </w:rPr>
      </w:pPr>
      <w:r>
        <w:rPr>
          <w:rFonts w:ascii="Arial" w:hAnsi="Arial" w:cs="Arial"/>
          <w:sz w:val="24"/>
          <w:szCs w:val="24"/>
        </w:rPr>
        <w:t>Con estas ideas llegamos al tema de la cultura</w:t>
      </w:r>
      <w:r w:rsidR="00A80B5D">
        <w:rPr>
          <w:rFonts w:ascii="Arial" w:hAnsi="Arial" w:cs="Arial"/>
          <w:sz w:val="24"/>
          <w:szCs w:val="24"/>
        </w:rPr>
        <w:t xml:space="preserve"> </w:t>
      </w:r>
      <w:r w:rsidR="00561A97">
        <w:rPr>
          <w:rFonts w:ascii="Arial" w:hAnsi="Arial" w:cs="Arial"/>
          <w:sz w:val="24"/>
          <w:szCs w:val="24"/>
        </w:rPr>
        <w:t xml:space="preserve"> desde la perspectiva de Cole, planteando el enfoque de la mediación cultural del pensamiento</w:t>
      </w:r>
      <w:r w:rsidR="00276037">
        <w:rPr>
          <w:rFonts w:ascii="Arial" w:hAnsi="Arial" w:cs="Arial"/>
          <w:sz w:val="24"/>
          <w:szCs w:val="24"/>
        </w:rPr>
        <w:t xml:space="preserve"> y la importancia de los artefactos para la mediación.</w:t>
      </w:r>
      <w:r w:rsidR="00A80B5D">
        <w:rPr>
          <w:rFonts w:ascii="Arial" w:hAnsi="Arial" w:cs="Arial"/>
          <w:sz w:val="24"/>
          <w:szCs w:val="24"/>
        </w:rPr>
        <w:t xml:space="preserve"> Si nos situamos de nuevo como profesionales de la educación observaremos la importancia de atender a sus planteamientos, como cuando expresa “Creo que las “diferencias culturales” están presentes desde el nacimiento. Las experiencias de los niños son culturalmente construidas a través de su participación en los guiones de los adultos literalmente desde el nacimiento” (Cole 1998, p. 28). ¿Por qué es importante esta idea? Se considera particularmente relevante al mom</w:t>
      </w:r>
      <w:r w:rsidR="001824C1">
        <w:rPr>
          <w:rFonts w:ascii="Arial" w:hAnsi="Arial" w:cs="Arial"/>
          <w:sz w:val="24"/>
          <w:szCs w:val="24"/>
        </w:rPr>
        <w:t xml:space="preserve">ento de evaluar a los niños, conocer </w:t>
      </w:r>
      <w:r w:rsidR="00A80B5D">
        <w:rPr>
          <w:rFonts w:ascii="Arial" w:hAnsi="Arial" w:cs="Arial"/>
          <w:sz w:val="24"/>
          <w:szCs w:val="24"/>
        </w:rPr>
        <w:t xml:space="preserve"> las tareas </w:t>
      </w:r>
      <w:r w:rsidR="001824C1">
        <w:rPr>
          <w:rFonts w:ascii="Arial" w:hAnsi="Arial" w:cs="Arial"/>
          <w:sz w:val="24"/>
          <w:szCs w:val="24"/>
        </w:rPr>
        <w:t xml:space="preserve">y habilidades </w:t>
      </w:r>
      <w:r w:rsidR="00A80B5D">
        <w:rPr>
          <w:rFonts w:ascii="Arial" w:hAnsi="Arial" w:cs="Arial"/>
          <w:sz w:val="24"/>
          <w:szCs w:val="24"/>
        </w:rPr>
        <w:t>que se promueven</w:t>
      </w:r>
      <w:r w:rsidR="001824C1">
        <w:rPr>
          <w:rFonts w:ascii="Arial" w:hAnsi="Arial" w:cs="Arial"/>
          <w:sz w:val="24"/>
          <w:szCs w:val="24"/>
        </w:rPr>
        <w:t xml:space="preserve"> al interior de cada contexto y las herramientas con las que cuenta cada niño es crucial  al momento de determinar qué se evalúa, desde dónde, por qué y para qué, de qué nos sirve evaluar, qué vamos a hacer con los resultados de la evaluación. </w:t>
      </w:r>
      <w:r w:rsidR="00F02DA6">
        <w:rPr>
          <w:rFonts w:ascii="Arial" w:hAnsi="Arial" w:cs="Arial"/>
          <w:sz w:val="24"/>
          <w:szCs w:val="24"/>
        </w:rPr>
        <w:t>Se considera que esta es una tarea de cada uno de los que nos decimos  profesionales  de la educación.</w:t>
      </w:r>
    </w:p>
    <w:p w:rsidR="00F02DA6" w:rsidRDefault="00F02DA6" w:rsidP="00756FE3">
      <w:pPr>
        <w:spacing w:after="0" w:line="360" w:lineRule="auto"/>
        <w:jc w:val="both"/>
        <w:rPr>
          <w:rFonts w:ascii="Arial" w:hAnsi="Arial" w:cs="Arial"/>
          <w:sz w:val="24"/>
          <w:szCs w:val="24"/>
        </w:rPr>
      </w:pPr>
    </w:p>
    <w:p w:rsidR="00F02DA6" w:rsidRPr="006079D6" w:rsidRDefault="00F02DA6" w:rsidP="00756FE3">
      <w:pPr>
        <w:spacing w:after="0" w:line="360" w:lineRule="auto"/>
        <w:jc w:val="both"/>
        <w:rPr>
          <w:rFonts w:ascii="Arial" w:hAnsi="Arial" w:cs="Arial"/>
          <w:sz w:val="24"/>
          <w:szCs w:val="24"/>
        </w:rPr>
      </w:pPr>
      <w:r>
        <w:rPr>
          <w:rFonts w:ascii="Arial" w:hAnsi="Arial" w:cs="Arial"/>
          <w:sz w:val="24"/>
          <w:szCs w:val="24"/>
        </w:rPr>
        <w:t>En otro orden de ideas, pero rescatando también  la importancia de los mediadores, se observa que el Cmap Tools como elemento favorecedor del aprendizaje fue un elemento novedoso para los integrantes del grupo</w:t>
      </w:r>
      <w:r w:rsidR="00F1440B">
        <w:rPr>
          <w:rFonts w:ascii="Arial" w:hAnsi="Arial" w:cs="Arial"/>
          <w:sz w:val="24"/>
          <w:szCs w:val="24"/>
        </w:rPr>
        <w:t>, el dominio en su uso se fue construyendo a medida que avanzó el curso, sin lugar a dudas la principal exigencia de este mediador fue el uso de habilidades de lectura y de conceptualización, así como de organización y simplificación. A decir de Aguilar Tamayo (</w:t>
      </w:r>
      <w:r w:rsidR="008B4E5C">
        <w:rPr>
          <w:rFonts w:ascii="Arial" w:hAnsi="Arial" w:cs="Arial"/>
          <w:sz w:val="24"/>
          <w:szCs w:val="24"/>
        </w:rPr>
        <w:t>2009</w:t>
      </w:r>
      <w:r w:rsidR="00F1440B">
        <w:rPr>
          <w:rFonts w:ascii="Arial" w:hAnsi="Arial" w:cs="Arial"/>
          <w:sz w:val="24"/>
          <w:szCs w:val="24"/>
        </w:rPr>
        <w:t xml:space="preserve">), el uso del Cmap Tools permite realizar una lectura intensiva, misma que sólo es posible de manera intencional, proposición que </w:t>
      </w:r>
      <w:r w:rsidR="00F1440B">
        <w:rPr>
          <w:rFonts w:ascii="Arial" w:hAnsi="Arial" w:cs="Arial"/>
          <w:sz w:val="24"/>
          <w:szCs w:val="24"/>
        </w:rPr>
        <w:lastRenderedPageBreak/>
        <w:t xml:space="preserve">nos regresa al tema de </w:t>
      </w:r>
      <w:r w:rsidR="00490203">
        <w:rPr>
          <w:rFonts w:ascii="Arial" w:hAnsi="Arial" w:cs="Arial"/>
          <w:sz w:val="24"/>
          <w:szCs w:val="24"/>
        </w:rPr>
        <w:t>la confianza en el alumno y de la responsabilidad de éste como promotor de su  propio aprendizaje.</w:t>
      </w:r>
    </w:p>
    <w:p w:rsidR="00B274FC" w:rsidRDefault="00B274FC" w:rsidP="00756FE3">
      <w:pPr>
        <w:spacing w:after="0" w:line="360" w:lineRule="auto"/>
        <w:jc w:val="both"/>
        <w:rPr>
          <w:rFonts w:ascii="Arial" w:hAnsi="Arial" w:cs="Arial"/>
          <w:sz w:val="24"/>
          <w:szCs w:val="24"/>
        </w:rPr>
      </w:pPr>
    </w:p>
    <w:p w:rsidR="00EE6842" w:rsidRDefault="00CA0450" w:rsidP="00EE6842">
      <w:pPr>
        <w:spacing w:line="360" w:lineRule="auto"/>
        <w:jc w:val="both"/>
        <w:rPr>
          <w:rFonts w:ascii="Arial" w:hAnsi="Arial" w:cs="Arial"/>
          <w:sz w:val="24"/>
          <w:szCs w:val="24"/>
        </w:rPr>
      </w:pPr>
      <w:r>
        <w:rPr>
          <w:rFonts w:ascii="Arial" w:hAnsi="Arial" w:cs="Arial"/>
          <w:sz w:val="24"/>
          <w:szCs w:val="24"/>
        </w:rPr>
        <w:t>Para terminar</w:t>
      </w:r>
      <w:r w:rsidR="00490203">
        <w:rPr>
          <w:rFonts w:ascii="Arial" w:hAnsi="Arial" w:cs="Arial"/>
          <w:sz w:val="24"/>
          <w:szCs w:val="24"/>
        </w:rPr>
        <w:t>,</w:t>
      </w:r>
      <w:r>
        <w:rPr>
          <w:rFonts w:ascii="Arial" w:hAnsi="Arial" w:cs="Arial"/>
          <w:sz w:val="24"/>
          <w:szCs w:val="24"/>
        </w:rPr>
        <w:t xml:space="preserve"> </w:t>
      </w:r>
      <w:r w:rsidR="00EE6842">
        <w:rPr>
          <w:rFonts w:ascii="Arial" w:hAnsi="Arial" w:cs="Arial"/>
          <w:sz w:val="24"/>
          <w:szCs w:val="24"/>
        </w:rPr>
        <w:t xml:space="preserve"> una reflexión ¿Estar </w:t>
      </w:r>
      <w:r>
        <w:rPr>
          <w:rFonts w:ascii="Arial" w:hAnsi="Arial" w:cs="Arial"/>
          <w:sz w:val="24"/>
          <w:szCs w:val="24"/>
        </w:rPr>
        <w:t xml:space="preserve">en la maestría </w:t>
      </w:r>
      <w:r w:rsidR="00EE6842">
        <w:rPr>
          <w:rFonts w:ascii="Arial" w:hAnsi="Arial" w:cs="Arial"/>
          <w:sz w:val="24"/>
          <w:szCs w:val="24"/>
        </w:rPr>
        <w:t xml:space="preserve"> es una ruptura?, la epígrafe </w:t>
      </w:r>
      <w:r>
        <w:rPr>
          <w:rFonts w:ascii="Arial" w:hAnsi="Arial" w:cs="Arial"/>
          <w:sz w:val="24"/>
          <w:szCs w:val="24"/>
        </w:rPr>
        <w:t xml:space="preserve">con la que se inicia este trabajo </w:t>
      </w:r>
      <w:r w:rsidR="00EE6842">
        <w:rPr>
          <w:rFonts w:ascii="Arial" w:hAnsi="Arial" w:cs="Arial"/>
          <w:sz w:val="24"/>
          <w:szCs w:val="24"/>
        </w:rPr>
        <w:t>viene excelente,  l</w:t>
      </w:r>
      <w:r w:rsidR="00EE6842" w:rsidRPr="00E31D04">
        <w:rPr>
          <w:rFonts w:ascii="Arial" w:hAnsi="Arial" w:cs="Arial"/>
          <w:sz w:val="24"/>
          <w:szCs w:val="24"/>
        </w:rPr>
        <w:t>a elección</w:t>
      </w:r>
      <w:r w:rsidR="00EE6842">
        <w:rPr>
          <w:rFonts w:ascii="Arial" w:hAnsi="Arial" w:cs="Arial"/>
          <w:sz w:val="24"/>
          <w:szCs w:val="24"/>
        </w:rPr>
        <w:t xml:space="preserve"> de estudiar una maestría ha sido fácil, estudiarla no lo ha sido tanto, nadie dijo que lo sería, ha implicado desafiar viejas prácticas y  viejos vicios; ha creado un encuentro con experiencias y posibilidades de trabajo novedosas. Conviene rescatar las palabras escuchadas durante el seminario porque ahí aparecen las primeras rupturas, un recuerdo desencadena otro, las escenas revolotean: “la educación en ocasiones es una simulación, el maestro hace como que enseña y el alumno hace como que aprende”, “imaginen a un maestro pidiendo a su alumno que escriba un trabajo de 60 cuartillas, ese maestro que no escribe ni 20 cuartillas al año”.</w:t>
      </w:r>
    </w:p>
    <w:p w:rsidR="00EE6842" w:rsidRDefault="00EE6842" w:rsidP="00EE6842">
      <w:pPr>
        <w:spacing w:line="360" w:lineRule="auto"/>
        <w:jc w:val="both"/>
        <w:rPr>
          <w:rFonts w:ascii="Arial" w:hAnsi="Arial" w:cs="Arial"/>
          <w:sz w:val="24"/>
          <w:szCs w:val="24"/>
        </w:rPr>
      </w:pPr>
      <w:r>
        <w:rPr>
          <w:rFonts w:ascii="Arial" w:hAnsi="Arial" w:cs="Arial"/>
          <w:sz w:val="24"/>
          <w:szCs w:val="24"/>
        </w:rPr>
        <w:t>Entonces ¿Cuáles son las viejas prácticas y viejos vicios?, ¿Cuáles son las experiencias y posibilidades de trabajo novedos</w:t>
      </w:r>
      <w:r w:rsidR="0012281B">
        <w:rPr>
          <w:rFonts w:ascii="Arial" w:hAnsi="Arial" w:cs="Arial"/>
          <w:sz w:val="24"/>
          <w:szCs w:val="24"/>
        </w:rPr>
        <w:t>as?; la respuesta a la primera pregun</w:t>
      </w:r>
      <w:r w:rsidR="00346ADA">
        <w:rPr>
          <w:rFonts w:ascii="Arial" w:hAnsi="Arial" w:cs="Arial"/>
          <w:sz w:val="24"/>
          <w:szCs w:val="24"/>
        </w:rPr>
        <w:t>ta es precisamente la simulación, dejaré esta respuesta hasta aquí para poder ahondar en la respuesta a la segunda pregunta.</w:t>
      </w:r>
    </w:p>
    <w:p w:rsidR="00346ADA" w:rsidRDefault="00DD3A9B" w:rsidP="00EE6842">
      <w:pPr>
        <w:spacing w:line="360" w:lineRule="auto"/>
        <w:jc w:val="both"/>
        <w:rPr>
          <w:rFonts w:ascii="Arial" w:hAnsi="Arial" w:cs="Arial"/>
          <w:sz w:val="24"/>
          <w:szCs w:val="24"/>
        </w:rPr>
      </w:pPr>
      <w:r>
        <w:rPr>
          <w:rFonts w:ascii="Arial" w:hAnsi="Arial" w:cs="Arial"/>
          <w:sz w:val="24"/>
          <w:szCs w:val="24"/>
        </w:rPr>
        <w:t xml:space="preserve">La </w:t>
      </w:r>
      <w:r w:rsidR="00490203">
        <w:rPr>
          <w:rFonts w:ascii="Arial" w:hAnsi="Arial" w:cs="Arial"/>
          <w:sz w:val="24"/>
          <w:szCs w:val="24"/>
        </w:rPr>
        <w:t>principal</w:t>
      </w:r>
      <w:r>
        <w:rPr>
          <w:rFonts w:ascii="Arial" w:hAnsi="Arial" w:cs="Arial"/>
          <w:sz w:val="24"/>
          <w:szCs w:val="24"/>
        </w:rPr>
        <w:t xml:space="preserve"> experiencia novedosa </w:t>
      </w:r>
      <w:r w:rsidR="00CA0450">
        <w:rPr>
          <w:rFonts w:ascii="Arial" w:hAnsi="Arial" w:cs="Arial"/>
          <w:sz w:val="24"/>
          <w:szCs w:val="24"/>
        </w:rPr>
        <w:t>fue ver a un profesor haciendo explícito el tema de la simulación.</w:t>
      </w:r>
      <w:r w:rsidR="00490203">
        <w:rPr>
          <w:rFonts w:ascii="Arial" w:hAnsi="Arial" w:cs="Arial"/>
          <w:sz w:val="24"/>
          <w:szCs w:val="24"/>
        </w:rPr>
        <w:t xml:space="preserve"> Otra experiencia novedosa fue la rigurosidad que implica el uso de internet para fines educativos y de investigación. Finalmente acceder a la herramienta de Cmap Tools fue doblemente novedoso, ya que no sólo es una herramienta tecnológica sino también conceptual.</w:t>
      </w:r>
    </w:p>
    <w:p w:rsidR="009D7FBA" w:rsidRDefault="009D7FBA" w:rsidP="00EE6842">
      <w:pPr>
        <w:spacing w:line="360" w:lineRule="auto"/>
        <w:jc w:val="both"/>
        <w:rPr>
          <w:rFonts w:ascii="Arial" w:hAnsi="Arial" w:cs="Arial"/>
          <w:sz w:val="24"/>
          <w:szCs w:val="24"/>
        </w:rPr>
      </w:pPr>
      <w:r>
        <w:rPr>
          <w:rFonts w:ascii="Arial" w:hAnsi="Arial" w:cs="Arial"/>
          <w:sz w:val="24"/>
          <w:szCs w:val="24"/>
        </w:rPr>
        <w:t>Referencias</w:t>
      </w:r>
    </w:p>
    <w:p w:rsidR="009D7FBA" w:rsidRDefault="009D7FBA" w:rsidP="008B4E5C">
      <w:pPr>
        <w:spacing w:line="240" w:lineRule="auto"/>
        <w:jc w:val="both"/>
        <w:rPr>
          <w:rFonts w:ascii="Arial" w:hAnsi="Arial" w:cs="Arial"/>
          <w:sz w:val="24"/>
          <w:szCs w:val="24"/>
        </w:rPr>
      </w:pPr>
      <w:r>
        <w:rPr>
          <w:rFonts w:ascii="Arial" w:hAnsi="Arial" w:cs="Arial"/>
          <w:sz w:val="24"/>
          <w:szCs w:val="24"/>
        </w:rPr>
        <w:t xml:space="preserve">Burbules, N. C., Callister, T. A. (2001). Lectura crítica en la Internet. </w:t>
      </w:r>
      <w:r>
        <w:rPr>
          <w:rFonts w:ascii="Arial" w:hAnsi="Arial" w:cs="Arial"/>
          <w:i/>
          <w:sz w:val="24"/>
          <w:szCs w:val="24"/>
        </w:rPr>
        <w:t>Educación: Riesgos y Promesas</w:t>
      </w:r>
      <w:r w:rsidR="008B4E5C">
        <w:rPr>
          <w:rFonts w:ascii="Arial" w:hAnsi="Arial" w:cs="Arial"/>
          <w:i/>
          <w:sz w:val="24"/>
          <w:szCs w:val="24"/>
        </w:rPr>
        <w:t xml:space="preserve"> de las nuevas tecnologías de la información.</w:t>
      </w:r>
      <w:r w:rsidR="008B4E5C" w:rsidRPr="008B4E5C">
        <w:rPr>
          <w:rFonts w:ascii="Arial" w:hAnsi="Arial" w:cs="Arial"/>
          <w:sz w:val="24"/>
          <w:szCs w:val="24"/>
        </w:rPr>
        <w:t xml:space="preserve"> </w:t>
      </w:r>
      <w:r w:rsidR="008B4E5C">
        <w:rPr>
          <w:rFonts w:ascii="Arial" w:hAnsi="Arial" w:cs="Arial"/>
          <w:sz w:val="24"/>
          <w:szCs w:val="24"/>
        </w:rPr>
        <w:t>(pp. 119-156)</w:t>
      </w:r>
      <w:r w:rsidR="008B4E5C">
        <w:rPr>
          <w:rFonts w:ascii="Arial" w:hAnsi="Arial" w:cs="Arial"/>
          <w:i/>
          <w:sz w:val="24"/>
          <w:szCs w:val="24"/>
        </w:rPr>
        <w:t xml:space="preserve"> </w:t>
      </w:r>
      <w:r w:rsidR="008B4E5C">
        <w:rPr>
          <w:rFonts w:ascii="Arial" w:hAnsi="Arial" w:cs="Arial"/>
          <w:sz w:val="24"/>
          <w:szCs w:val="24"/>
        </w:rPr>
        <w:t>España: Granica.</w:t>
      </w:r>
      <w:r w:rsidR="008B4E5C">
        <w:rPr>
          <w:rFonts w:ascii="Arial" w:hAnsi="Arial" w:cs="Arial"/>
          <w:i/>
          <w:sz w:val="24"/>
          <w:szCs w:val="24"/>
        </w:rPr>
        <w:t xml:space="preserve"> </w:t>
      </w:r>
    </w:p>
    <w:p w:rsidR="008B4E5C" w:rsidRDefault="008B4E5C" w:rsidP="008B4E5C">
      <w:pPr>
        <w:spacing w:line="240" w:lineRule="auto"/>
        <w:jc w:val="both"/>
        <w:rPr>
          <w:rFonts w:ascii="Arial" w:hAnsi="Arial" w:cs="Arial"/>
          <w:sz w:val="24"/>
          <w:szCs w:val="24"/>
        </w:rPr>
      </w:pPr>
      <w:r>
        <w:rPr>
          <w:rFonts w:ascii="Arial" w:hAnsi="Arial" w:cs="Arial"/>
          <w:sz w:val="24"/>
          <w:szCs w:val="24"/>
        </w:rPr>
        <w:t xml:space="preserve">Buckingham, D. (2008a). ¿Infancias digitales?. Nuevos medios y cultura infantil. </w:t>
      </w:r>
      <w:r>
        <w:rPr>
          <w:rFonts w:ascii="Arial" w:hAnsi="Arial" w:cs="Arial"/>
          <w:i/>
          <w:sz w:val="24"/>
          <w:szCs w:val="24"/>
        </w:rPr>
        <w:t xml:space="preserve">Mas allá de la tecnología. </w:t>
      </w:r>
      <w:r>
        <w:rPr>
          <w:rFonts w:ascii="Arial" w:hAnsi="Arial" w:cs="Arial"/>
          <w:sz w:val="24"/>
          <w:szCs w:val="24"/>
        </w:rPr>
        <w:t>(pp. 105-131)</w:t>
      </w:r>
      <w:r>
        <w:rPr>
          <w:rFonts w:ascii="Arial" w:hAnsi="Arial" w:cs="Arial"/>
          <w:i/>
          <w:sz w:val="24"/>
          <w:szCs w:val="24"/>
        </w:rPr>
        <w:t xml:space="preserve">Aprendizaje infantil en la era de la cultura digital. </w:t>
      </w:r>
      <w:r>
        <w:rPr>
          <w:rFonts w:ascii="Arial" w:hAnsi="Arial" w:cs="Arial"/>
          <w:sz w:val="24"/>
          <w:szCs w:val="24"/>
        </w:rPr>
        <w:t xml:space="preserve">Manantial. </w:t>
      </w:r>
    </w:p>
    <w:p w:rsidR="008B4E5C" w:rsidRDefault="008B4E5C" w:rsidP="008B4E5C">
      <w:pPr>
        <w:spacing w:line="240" w:lineRule="auto"/>
        <w:jc w:val="both"/>
        <w:rPr>
          <w:rFonts w:ascii="Arial" w:hAnsi="Arial" w:cs="Arial"/>
          <w:sz w:val="24"/>
          <w:szCs w:val="24"/>
        </w:rPr>
      </w:pPr>
      <w:r>
        <w:rPr>
          <w:rFonts w:ascii="Arial" w:hAnsi="Arial" w:cs="Arial"/>
          <w:sz w:val="24"/>
          <w:szCs w:val="24"/>
        </w:rPr>
        <w:t xml:space="preserve">Cole, M (1999b). poner la cultura en el centro. </w:t>
      </w:r>
      <w:r>
        <w:rPr>
          <w:rFonts w:ascii="Arial" w:hAnsi="Arial" w:cs="Arial"/>
          <w:i/>
          <w:sz w:val="24"/>
          <w:szCs w:val="24"/>
        </w:rPr>
        <w:t xml:space="preserve">Psicología cultural. </w:t>
      </w:r>
      <w:r w:rsidRPr="008B4E5C">
        <w:rPr>
          <w:rFonts w:ascii="Arial" w:hAnsi="Arial" w:cs="Arial"/>
          <w:sz w:val="24"/>
          <w:szCs w:val="24"/>
        </w:rPr>
        <w:t>(</w:t>
      </w:r>
      <w:r>
        <w:rPr>
          <w:rFonts w:ascii="Arial" w:hAnsi="Arial" w:cs="Arial"/>
          <w:sz w:val="24"/>
          <w:szCs w:val="24"/>
        </w:rPr>
        <w:t>pp. 113-137</w:t>
      </w:r>
      <w:r w:rsidRPr="008B4E5C">
        <w:rPr>
          <w:rFonts w:ascii="Arial" w:hAnsi="Arial" w:cs="Arial"/>
          <w:sz w:val="24"/>
          <w:szCs w:val="24"/>
        </w:rPr>
        <w:t>)</w:t>
      </w:r>
      <w:r>
        <w:rPr>
          <w:rFonts w:ascii="Arial" w:hAnsi="Arial" w:cs="Arial"/>
          <w:sz w:val="24"/>
          <w:szCs w:val="24"/>
        </w:rPr>
        <w:t xml:space="preserve">.  España: Morata. </w:t>
      </w:r>
    </w:p>
    <w:p w:rsidR="003632C0" w:rsidRDefault="008B4E5C" w:rsidP="00447210">
      <w:pPr>
        <w:spacing w:line="240" w:lineRule="auto"/>
        <w:jc w:val="both"/>
        <w:rPr>
          <w:rFonts w:ascii="Arial" w:hAnsi="Arial" w:cs="Arial"/>
          <w:sz w:val="24"/>
          <w:szCs w:val="24"/>
        </w:rPr>
      </w:pPr>
      <w:r>
        <w:rPr>
          <w:rFonts w:ascii="Arial" w:hAnsi="Arial" w:cs="Arial"/>
          <w:sz w:val="24"/>
          <w:szCs w:val="24"/>
        </w:rPr>
        <w:t xml:space="preserve">Aguilar, T. M.F. (en prensa 2009). Artefactos culturales y su función como mediadores y facilitadores del aprendizaje de conceptos. En: Barona, C. et.al. Innovaciones en Pedagogía Universitaria: Estudios de caso en Québec y en México. </w:t>
      </w:r>
    </w:p>
    <w:p w:rsidR="00447210" w:rsidRDefault="00447210" w:rsidP="00447210">
      <w:pPr>
        <w:spacing w:line="240" w:lineRule="auto"/>
        <w:jc w:val="both"/>
      </w:pPr>
      <w:r>
        <w:rPr>
          <w:rFonts w:ascii="Arial" w:hAnsi="Arial" w:cs="Arial"/>
          <w:sz w:val="24"/>
          <w:szCs w:val="24"/>
        </w:rPr>
        <w:t>Cole, M. et.al. (1998). Vigotsky a Cien años de su nacimiento. México: UAEM.</w:t>
      </w:r>
    </w:p>
    <w:sectPr w:rsidR="00447210" w:rsidSect="00252223">
      <w:pgSz w:w="11906" w:h="16838"/>
      <w:pgMar w:top="1418" w:right="1134" w:bottom="141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EE6842"/>
    <w:rsid w:val="00020819"/>
    <w:rsid w:val="000C0E15"/>
    <w:rsid w:val="000E1589"/>
    <w:rsid w:val="000F5E30"/>
    <w:rsid w:val="0012281B"/>
    <w:rsid w:val="0015137A"/>
    <w:rsid w:val="00162820"/>
    <w:rsid w:val="001824C1"/>
    <w:rsid w:val="00200767"/>
    <w:rsid w:val="002009DA"/>
    <w:rsid w:val="00244224"/>
    <w:rsid w:val="00276037"/>
    <w:rsid w:val="00346ADA"/>
    <w:rsid w:val="003632C0"/>
    <w:rsid w:val="00447210"/>
    <w:rsid w:val="00490203"/>
    <w:rsid w:val="00561A97"/>
    <w:rsid w:val="006079D6"/>
    <w:rsid w:val="00756FE3"/>
    <w:rsid w:val="008B4E5C"/>
    <w:rsid w:val="008C1F0B"/>
    <w:rsid w:val="009D7FBA"/>
    <w:rsid w:val="00A45F26"/>
    <w:rsid w:val="00A52CC4"/>
    <w:rsid w:val="00A80B5D"/>
    <w:rsid w:val="00B274FC"/>
    <w:rsid w:val="00BA11F2"/>
    <w:rsid w:val="00C630FD"/>
    <w:rsid w:val="00CA0450"/>
    <w:rsid w:val="00D44885"/>
    <w:rsid w:val="00DB1ACA"/>
    <w:rsid w:val="00DD3A9B"/>
    <w:rsid w:val="00E900FD"/>
    <w:rsid w:val="00EE6842"/>
    <w:rsid w:val="00F02DA6"/>
    <w:rsid w:val="00F1440B"/>
    <w:rsid w:val="00F571E8"/>
    <w:rsid w:val="00F9610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84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4</Pages>
  <Words>1186</Words>
  <Characters>6524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26</cp:revision>
  <dcterms:created xsi:type="dcterms:W3CDTF">2010-06-08T16:47:00Z</dcterms:created>
  <dcterms:modified xsi:type="dcterms:W3CDTF">2010-06-07T11:46:00Z</dcterms:modified>
</cp:coreProperties>
</file>