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3A" w:rsidRPr="001A2E3A" w:rsidRDefault="00FC184C" w:rsidP="001A2E3A">
      <w:pPr>
        <w:jc w:val="center"/>
        <w:rPr>
          <w:sz w:val="36"/>
          <w:szCs w:val="28"/>
        </w:rPr>
      </w:pPr>
      <w:r w:rsidRPr="001A2E3A">
        <w:rPr>
          <w:b/>
          <w:sz w:val="36"/>
          <w:szCs w:val="28"/>
        </w:rPr>
        <w:t>Artículo 123</w:t>
      </w:r>
      <w:r w:rsidRPr="001A2E3A">
        <w:rPr>
          <w:sz w:val="36"/>
          <w:szCs w:val="28"/>
        </w:rPr>
        <w:t>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Toda persona tiene derecho al trabajo digno y socialmente útil; al efecto, se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promoverán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la creación de empleos y la organización social para el trabajo, conforme a la Ley.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El Congreso de la Unión, sin contravenir a las bases siguientes deberá expedir leyes sobre el trabajo,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las cuales regirán: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b/>
          <w:sz w:val="28"/>
          <w:szCs w:val="28"/>
        </w:rPr>
        <w:t>A</w:t>
      </w:r>
      <w:r w:rsidRPr="001A2E3A">
        <w:rPr>
          <w:sz w:val="28"/>
          <w:szCs w:val="28"/>
        </w:rPr>
        <w:t>. Entre los obreros, jornaleros, empleados domésticos, artesanos y de una manera general, todo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contrato de trabajo:</w:t>
      </w:r>
      <w:bookmarkStart w:id="0" w:name="_GoBack"/>
      <w:bookmarkEnd w:id="0"/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I. La duración de la jornada máxima será de ocho horas.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II. La jornada máxima de trabajo nocturno será de 7 horas. Quedan prohibidas: las labores insalubres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o peligrosas, el trabajo nocturno industrial y todo otro trabajo después de las diez de la noche, de los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menores de dieciséis años;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III. Queda prohibida la utilización del trabajo de los menores de catorce años. Los mayores de esta edad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y menores de dieciséis tendrán como jornada máxima la de seis horas.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IV. Por cada seis días de trabajo deberá disfrutar el operario de un día de descanso, cuando menos.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V. Las mujeres durante el embarazo no realizarán trabajos que exijan un esfuerzo considerable y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signifiquen un peligro para su salud en relación con la gestación; gozarán forzosamente de un descanso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de seis semanas anteriores a la fecha fijada aproximadamente para el parto y seis semanas posteriores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al mismo, debiendo percibir su salario íntegro y conservar su empleo y los derechos que hubieren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adquirido por la relación de trabajo. En el periodo de lactancia tendrán dos descansos extraordinarios por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día, de media hora cada uno para alimentar a sus hijos;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lastRenderedPageBreak/>
        <w:t>VI. Los salarios mínimos que deberán disfrutar los trabajadores serán generales o profesionales. Los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primeros regirán en las áreas geográficas que se determinen; los segundos se aplicarán en ramas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determinadas de la actividad económica o en profesiones, oficios o trabajos especiales.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Los salarios mínimos generales deberán ser suficientes para satisfacer las necesidades normales de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un jefe de familia, en el orden material, social y cultural, y para proveer a la educación obligatoria de los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hijos. Los salarios mínimos profesionales se fijarán considerando, además, las condiciones de las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distintas actividades económicas.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Los salarios mínimos se fijarán por una comisión nacional integrada por representantes de los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trabajadores, de los patrones y del gobierno, la que podrá auxiliarse de las comisiones especiales de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carácter consultivo que considere indispensables para el mejor desempeño de sus funciones.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VII. Para el trabajo igual debe corresponder salario igual, sin tener en cuenta sexo, ni nacionalidad.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VIII. El salario mínimo quedará exceptuado de embargo, compensación o descuento.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IX. Los trabajadores tendrán derecho a una participación en las utilidades de las empresas, regulada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de conformidad con las siguientes normas: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a) Una Comisión Nacional, integrada por representantes de los trabajadores, de los patronos y del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Gobierno, fijará el porcentaje de utilidades que deba repartirse entre los trabajadores;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b) La Comisión Nacional practicará las investigaciones y realizará los estudios necesarios y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apropiados para conocer las condiciones generales de la economía nacional. Tomará asimismo en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consideración la necesidad de fomentar el desarrollo industrial del País, el interés razonable que debe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percibir el capital y la necesaria reinversión de capitales;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c) La misma Comisión podrá revisar el porcentaje fijado cuando existan nuevos estudios e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investigaciones que los justifiquen.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lastRenderedPageBreak/>
        <w:t>d) La ley podrá exceptuar de la obligación de repartir utilidades a las empresas de nueva creación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durante un número determinado y limitado de años, a los trabajos de exploración y a otras actividades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cuando lo justifique su naturaleza y condiciones particulares;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e) Para determinar el monto de las utilidades de cada empresa se tomará como base la renta gravable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de conformidad con las disposiciones de la Ley del Impuesto sobre la Renta. Los trabajadores podrán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formular ante la Oficina correspondiente de la Secretaría de Hacienda y Crédito Público las objeciones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que juzguen convenientes, ajustándose al procedimiento que determine la ley;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f) El derecho de los trabajadores a participar en las utilidades no implica la facultad de intervenir en la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dirección o administración de las empresas.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X. El salario deberá pagarse precisamente en moneda de curso legal, no siendo permitido hacerlo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efectivo con mercancías, ni con vales, fichas o cualquier otro signo representativo con que se pretenda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substituir la moneda.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XI. Cuando, por circunstancias extraordinarias deban aumentarse las horas de jornada, se abonará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como salario por el tiempo excedente un 100% más de lo fijado para las horas normales. En ningún caso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el trabajo extraordinario podrá exceder de tres horas diarias, ni de tres veces consecutivas. Los menores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de dieciseis años no serán admitidos en esta clase de trabajos.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XII. Toda empresa agrícola, industrial, minera o de cualquier otra clase de trabajo, estará obligada,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según lo determinen las leyes reglamentarias a proporcionar a los trabajadores habitaciones cómodas e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higiénicas. Esta obligación se cumplirá mediante las aportaciones que las empresas hagan a un fondo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nacional de la vivienda a fin de constituir depósitos en favor de sus trabajadores y establecer un sistema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de financiamiento que permita otorgar a éstos crédito barato y suficiente para que adquieran en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propiedad tales habitaciones.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lastRenderedPageBreak/>
        <w:t>Se considera de utilidad social la expedición de una ley para la creación de un organismo integrado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por representantes del Gobierno Federal, de los trabajadores y de los patrones, que administre los</w:t>
      </w:r>
      <w:r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recursos del fondo nacional de la vivienda. Dicha ley regulará las formas y procedimientos conforme a los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cuales los trabajadores podrán adquirir en propiedad las habitaciones antes mencionadas.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Las negociaciones a que se refiere el párrafo primero de esta fracción, situadas fuera de las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poblaciones, están obligadas a establecer escuelas, enfermerías y demás servicios necesarios a la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comunidad.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Además, en estos mismos centros de trabajo, cuando su población exceda de doscientos habitantes,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deberá reservarse un espacio de terreno, que no será menor de cinco mil metros cuadrados, para el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establecimiento de mercados públicos, instalación de edificios destinados a los servicios municipales y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centros recreativos.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Queda prohibido en todo centro de trabajo el establecimiento de expendios de bebidas embriagantes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y de casas de juegos de azar.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XIII. Las empresas, cualquiera que sea su actividad, estarán obligadas a proporcionar a sus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trabajadores, capacitación o adiestramiento para el trabajo. La ley reglamentaria determinará los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sistemas, métodos y procedimientos conforme a los cuales los patrones deberán cumplir con dicha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obligación.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XIV. Los empresarios serán responsables de los accidentes de trabajo y de las enfermedades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profesionales de los trabajadores, sufridas con motivo o en ejercicio de la profesión o trabajo que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ejecuten; por lo tanto, los patronos deberán pagar la indemnización correspondiente, según que haya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traído como consecuencia la muerte o simplemente incapacidad temporal o permanente para trabajar, de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acuerdo con lo que las leyes determinen. Esta responsabilidad subsistirá aun en el caso de que el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patrono contrate el trabajo por un intermediario;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lastRenderedPageBreak/>
        <w:t>XV. El patrono estará obligado a observar, de acuerdo con la naturaleza de su negociación, los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preceptos legales sobre higiene y seguridad en las instalaciones de su establecimiento, y a adoptar las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medidas adecuadas para prevenir accidentes en el uso de las máquinas, instrumentos y materiales de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trabajo, así como a organizar de tal manera éste, que resulte la mayor garantía para la salud y la vida de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los trabajadores, y del producto de la concepción, cuando se trate de mujeres embarazadas. Las leyes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contendrán, al efecto, las sanciones procedentes en cada caso;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XVI. Tanto los obreros como los empresarios tendrán derecho para coaligarse en defensa de sus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respectivos intereses, formando sindicatos, asociaciones profesionales, etc.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XVII. Las leyes reconocerán como un derecho de los obreros y de los patronos, las huelgas y los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paros.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XVIII. Las huelgas serán lícitas cuando tengan por objeto conseguir el equilibrio entre los diversos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factores de la producción, armonizando los derechos del trabajo con los del capital. En los servicios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públicos será obligatorio para los trabajadores dar aviso con diez días de anticipación, a la Junta de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Conciliación y Arbitraje, de la fecha señalada para la suspensión del trabajo. Las huelgas serán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consideradas como ilícitas únicamente cuando la mayoría de los huelguistas ejerciera actos violentos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contra las personas o las propiedades, o en caso de guerra, cuando aquéllos pertenezcan a los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establecimientos y servicios que dependan del Gobierno.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XIX. Los paros serán lícitos únicamente cuando el exceso de producción haga necesario suspender el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trabajo para mantener los precios en un límite costeable, previa aprobación de la Junta de Conciliación y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Arbitraje.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XX. Las diferencias o los conflictos entre el capital y el trabajo, se sujetarán a la decisión de una Junta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de Conciliación y Arbitraje, formada por igual número de representantes de los obreros y de los patronos,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y uno del Gobierno.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lastRenderedPageBreak/>
        <w:t>XXI. Si el patrono se negare a someter sus diferencias al arbitraje o a aceptar el laudo pronunciado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por la Junta, se dará por terminado el contrato de trabajo y quedará obligado a indemnizar al obrero con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el importe de tres meses de salario, además de la responsabilidad que le resulte del conflicto. Esta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disposición no será aplicable en los casos de las acciones consignadas en la fracción siguiente. Si la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negativa fuere de los trabajadores, se dará por terminado el contrato de trabajo.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XXII. El patrono que despida a un obrero sin causa justificada o por haber ingresado a una asociación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o sindicato, o por haber tomado parte en una huelga lícita, estará obligado, a elección del trabajador, a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cumplir el contrato o a indemnizarlo con el importe de tres meses de salario. La ley determinará los casos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en que el patrono podrá ser eximido de la obligación de cumplir el contrato, mediante el pago de una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indemnización. Igualmente tendrá la obligación de indemnizar al trabajador con el importe de tres meses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de salario, cuando se retire del servicio por falta de probidad del patrono o por recibir de él malos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tratamientos, ya sea en su persona o en la de su cónyuge, padres, hijos o hermanos. El patrono no podrá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eximirse de esta responsabilidad, cuando los malos tratamientos provengan de dependientes o familiares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que obren con el consentimiento o tolerancia de él.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XXIII. Los créditos en favor de los trabajadores por salario o sueldos devengados en el último año, y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por indemnizaciones, tendrán preferencia sobre cualquiera otros en los casos de concurso o de quiebra.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XXIV. De las deudas contraídas por los trabajadores a favor de sus patronos, de sus asociados,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familiares o dependientes, sólo será responsable el mismo trabajador, y en ningún caso y por ningún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motivo se podrá exigir a los miembros de su familia, ni serán exigibles dichas deudas por la cantidad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excedente del sueldo del trabajador en un mes.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XXV. El servicio para la colocación de los trabajadores será gratuito para éstos, ya se efectúe por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oficinas municipales, bolsas de trabajo o por cualquier otra institución oficial o particular.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lastRenderedPageBreak/>
        <w:t>En la prestación de este servicio se tomará en cuenta la demanda de trabajo y, en igualdad de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condiciones, tendrán prioridad quienes representen la única fuente de ingresos en su familia.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XXVI. Todo contrato de trabajo celebrado entre un mexicano y un empresario extranjero, deberá ser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legalizado por la autoridad municipal competente y visado por el Cónsul de la Nación a donde el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trabajador tenga que ir, en el concepto de que además de cláusulas ordinarias, se especificará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claramente que los gastos de repatriación quedan a cargo del empresario contratante.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XXVII. Serán condiciones nulas y no obligarán a los contrayentes, aunque se expresen en el contrato: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a) Las que estipulen una jornada inhumana por lo notoriamente excesiva, dada la índole del trabajo.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b) Las que fijen un salario que no sea remunerador a juicio de las Juntas de Conciliación y Arbitraje.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c) Las que estipulen un plazo mayor de una semana para la percepción del jornal.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d) Las que señalen un lugar de recreo, fonda, café, taberna, cantina o tienda para efectuar el pago del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salario, cuando no se trate de empleados en esos establecimientos.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e) Las que entrañen obligación directa o indirecta de adquirir los artículos de consumo en tiendas o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lugares determinados.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f) Las que permitan retener el salario en concepto de multa.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g) Las que constituyan renuncia hecha por el obrero de las indemnizaciones a que tenga derecho por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accidente del trabajo, y enfermedades profesionales, perjuicios ocasionados por el incumplimiento del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contrato o por despedírsele de la obra.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lastRenderedPageBreak/>
        <w:t>h) Todas las demás estipulaciones que impliquen renuncia de algún derecho consagrado a favor del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obrero en las leyes de protección y auxilio a los trabajadores.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XXVIII. Las leyes determinarán los bienes que constituyan el patrimonio de la familia, bienes que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serán inalienables, no podrán sujetarse a gravámenes reales ni embargos, y serán trasmisibles a título de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herencia con simplificación de las formalidades de los juicios sucesorios.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XXIX. Es de utilidad pública la Ley del Seguro Social, y ella comprenderá seguros de invalidez, de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vejez, de vida, de cesación involuntaria del trabajo, de enfermedades y accidentes, de servicios de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guardería y cualquier otro encaminado a la protección y bienestar de los trabajadores, campesinos, no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asalariados y otros sectores sociales y sus familiares.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XXX. Asimismo serán consideradas de utilidad social, las sociedades cooperativas para la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construcción de casas baratas e higiénicas, destinadas a ser adquiridas en propiedad, por los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trabajadores en plazos determinados.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XXXI. La aplicación de las leyes del trabajo corresponde a las autoridades de los Estados, en sus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respectivas jurisdicciones, pero es de la competencia exclusiva de las autoridades federales en los</w:t>
      </w:r>
      <w:r w:rsidR="00B10820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asuntos relativos a: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a) Ramas industriales y servicios:</w:t>
      </w:r>
    </w:p>
    <w:p w:rsidR="0033777B" w:rsidRPr="001A2E3A" w:rsidRDefault="00FC184C" w:rsidP="00B10820">
      <w:pPr>
        <w:spacing w:line="240" w:lineRule="auto"/>
        <w:jc w:val="both"/>
        <w:rPr>
          <w:sz w:val="28"/>
          <w:szCs w:val="28"/>
        </w:rPr>
      </w:pPr>
      <w:r w:rsidRPr="001A2E3A">
        <w:rPr>
          <w:sz w:val="28"/>
          <w:szCs w:val="28"/>
        </w:rPr>
        <w:t>1. Textil;</w:t>
      </w:r>
      <w:r w:rsidR="0033777B" w:rsidRPr="001A2E3A">
        <w:rPr>
          <w:sz w:val="28"/>
          <w:szCs w:val="28"/>
        </w:rPr>
        <w:t xml:space="preserve"> </w:t>
      </w:r>
    </w:p>
    <w:p w:rsidR="00FC184C" w:rsidRPr="001A2E3A" w:rsidRDefault="00FC184C" w:rsidP="00B10820">
      <w:pPr>
        <w:spacing w:line="240" w:lineRule="auto"/>
        <w:jc w:val="both"/>
        <w:rPr>
          <w:sz w:val="28"/>
          <w:szCs w:val="28"/>
        </w:rPr>
      </w:pPr>
      <w:r w:rsidRPr="001A2E3A">
        <w:rPr>
          <w:sz w:val="28"/>
          <w:szCs w:val="28"/>
        </w:rPr>
        <w:t>2. Eléctrica;</w:t>
      </w:r>
    </w:p>
    <w:p w:rsidR="00FC184C" w:rsidRPr="001A2E3A" w:rsidRDefault="00FC184C" w:rsidP="00B10820">
      <w:pPr>
        <w:spacing w:line="240" w:lineRule="auto"/>
        <w:jc w:val="both"/>
        <w:rPr>
          <w:sz w:val="28"/>
          <w:szCs w:val="28"/>
        </w:rPr>
      </w:pPr>
      <w:r w:rsidRPr="001A2E3A">
        <w:rPr>
          <w:sz w:val="28"/>
          <w:szCs w:val="28"/>
        </w:rPr>
        <w:t>3. Cinematográfica;</w:t>
      </w:r>
    </w:p>
    <w:p w:rsidR="00FC184C" w:rsidRPr="001A2E3A" w:rsidRDefault="00FC184C" w:rsidP="00B10820">
      <w:pPr>
        <w:spacing w:line="240" w:lineRule="auto"/>
        <w:jc w:val="both"/>
        <w:rPr>
          <w:sz w:val="28"/>
          <w:szCs w:val="28"/>
        </w:rPr>
      </w:pPr>
      <w:r w:rsidRPr="001A2E3A">
        <w:rPr>
          <w:sz w:val="28"/>
          <w:szCs w:val="28"/>
        </w:rPr>
        <w:t>4. Hulera;</w:t>
      </w:r>
    </w:p>
    <w:p w:rsidR="00FC184C" w:rsidRPr="001A2E3A" w:rsidRDefault="00FC184C" w:rsidP="00B10820">
      <w:pPr>
        <w:spacing w:line="240" w:lineRule="auto"/>
        <w:jc w:val="both"/>
        <w:rPr>
          <w:sz w:val="28"/>
          <w:szCs w:val="28"/>
        </w:rPr>
      </w:pPr>
      <w:r w:rsidRPr="001A2E3A">
        <w:rPr>
          <w:sz w:val="28"/>
          <w:szCs w:val="28"/>
        </w:rPr>
        <w:t>5. Azucarera;</w:t>
      </w:r>
    </w:p>
    <w:p w:rsidR="00FC184C" w:rsidRPr="001A2E3A" w:rsidRDefault="00FC184C" w:rsidP="00B10820">
      <w:pPr>
        <w:spacing w:line="240" w:lineRule="auto"/>
        <w:jc w:val="both"/>
        <w:rPr>
          <w:sz w:val="28"/>
          <w:szCs w:val="28"/>
        </w:rPr>
      </w:pPr>
      <w:r w:rsidRPr="001A2E3A">
        <w:rPr>
          <w:sz w:val="28"/>
          <w:szCs w:val="28"/>
        </w:rPr>
        <w:t>6. Minera;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7. Metalúrgica y siderúrgica, abarcando la explotación de los minerales básicos, el beneficio y la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 xml:space="preserve">fundición de los mismos, así como la obtención de </w:t>
      </w:r>
      <w:r w:rsidRPr="001A2E3A">
        <w:rPr>
          <w:sz w:val="28"/>
          <w:szCs w:val="28"/>
        </w:rPr>
        <w:lastRenderedPageBreak/>
        <w:t>hierro metálico y acero a todas sus formas y ligas y los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productos laminados de los mismos;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8. De hidrocarburos;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9. Petroquímica;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10. Cementera;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11. Calera;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12. Automotriz, incluyendo autopartes mecánicas o eléctricas;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13. Química, incluyendo la química farmacéutica y medicamentos;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14. De celulosa y papel;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15. De aceites y grasas vegetales;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16. Productora de alimentos, abarcando exclusivamente la fabricación de los que sean empacados,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enlatados o envasados o que se destinen a ello;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17. Elaboradora de bebidas que sean envasadas o enlatadas o que se destinen a ello;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18. Ferrocarrilera;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19. Maderera básica, que comprende la producción de aserradero y la fabricación de triplay o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aglutinados de madera;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20. Vidriera, exclusivamente por lo que toca a la fabricación de vidrio plano, liso o labrado, o de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envases de vidrio; y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21. Tabacalera, que comprende el beneficio o fabricación de productos de tabaco;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22. Servicios de banca y crédito.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b) Empresas: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lastRenderedPageBreak/>
        <w:t>1. Aquellas que sean administradas en forma directa o descentralizada por el Gobierno Federal;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2. Aquellas que actúen en virtud de un contrato o concesión federal y las industrias que les seanconexas; y</w:t>
      </w:r>
    </w:p>
    <w:p w:rsidR="00FC184C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3. Aquellas que ejecuten trabajos en zonas federales o que se encuentren bajo jurisdicción federal, en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las aguas territoriales o en las comprendidas en la zona económica exclusiva de la Nación.</w:t>
      </w:r>
    </w:p>
    <w:p w:rsidR="00475860" w:rsidRPr="001A2E3A" w:rsidRDefault="00FC184C" w:rsidP="0033777B">
      <w:pPr>
        <w:jc w:val="both"/>
        <w:rPr>
          <w:sz w:val="28"/>
          <w:szCs w:val="28"/>
        </w:rPr>
      </w:pPr>
      <w:r w:rsidRPr="001A2E3A">
        <w:rPr>
          <w:sz w:val="28"/>
          <w:szCs w:val="28"/>
        </w:rPr>
        <w:t>También será competencia exclusiva de las autoridades federales, la aplicación de las disposiciones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de trabajo en los asuntos relativos a conflictos que afecten a dos o más Entidades Federativas; contratos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colectivos que hayan sido declarados obligatorios en más de una Entidad Federativa; obligaciones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patronales en materia educativa, en los términos de Ley; y respecto a las obligaciones de los patrones en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materia de capacitación y adiestramiento de sus trabajadores, así como de seguridad e higiene en los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centros de trabajo, para lo cual, las autoridades federales contarán con el auxilio de las estatales, cuando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se trate de ramas o actividades de jurisdicción local, en los términos de la ley reglamentaria</w:t>
      </w:r>
      <w:r w:rsidR="0033777B" w:rsidRPr="001A2E3A">
        <w:rPr>
          <w:sz w:val="28"/>
          <w:szCs w:val="28"/>
        </w:rPr>
        <w:t xml:space="preserve"> </w:t>
      </w:r>
      <w:r w:rsidRPr="001A2E3A">
        <w:rPr>
          <w:sz w:val="28"/>
          <w:szCs w:val="28"/>
        </w:rPr>
        <w:t>correspondiente.</w:t>
      </w:r>
    </w:p>
    <w:sectPr w:rsidR="00475860" w:rsidRPr="001A2E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C"/>
    <w:rsid w:val="001A2E3A"/>
    <w:rsid w:val="0033777B"/>
    <w:rsid w:val="00475860"/>
    <w:rsid w:val="00B10820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2531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Medina</dc:creator>
  <cp:keywords/>
  <dc:description/>
  <cp:lastModifiedBy>Benjamin Medina</cp:lastModifiedBy>
  <cp:revision>3</cp:revision>
  <dcterms:created xsi:type="dcterms:W3CDTF">2011-03-04T23:20:00Z</dcterms:created>
  <dcterms:modified xsi:type="dcterms:W3CDTF">2011-03-04T23:34:00Z</dcterms:modified>
</cp:coreProperties>
</file>