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86" w:rsidRPr="002E1E86" w:rsidRDefault="002E1E86" w:rsidP="002E1E86">
      <w:pPr>
        <w:shd w:val="clear" w:color="auto" w:fill="F9F9FA"/>
        <w:spacing w:before="100" w:beforeAutospacing="1" w:after="100" w:afterAutospacing="1" w:line="288" w:lineRule="auto"/>
        <w:jc w:val="center"/>
        <w:outlineLvl w:val="3"/>
        <w:rPr>
          <w:rFonts w:ascii="Arial" w:eastAsia="Times New Roman" w:hAnsi="Arial" w:cs="Arial"/>
          <w:b/>
          <w:bCs/>
          <w:color w:val="97169A"/>
          <w:sz w:val="24"/>
          <w:szCs w:val="24"/>
          <w:lang w:val="es-ES" w:eastAsia="es-PA"/>
        </w:rPr>
      </w:pPr>
      <w:r w:rsidRPr="002E1E86">
        <w:rPr>
          <w:rFonts w:ascii="Arial" w:eastAsia="Times New Roman" w:hAnsi="Arial" w:cs="Arial"/>
          <w:b/>
          <w:bCs/>
          <w:color w:val="97169A"/>
          <w:sz w:val="24"/>
          <w:szCs w:val="24"/>
          <w:lang w:val="es-ES" w:eastAsia="es-PA"/>
        </w:rPr>
        <w:t>Ética y teología</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Trata de la fundamentación teológica de la ética.</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Antes de evaluar la relación de ética y teología natural, Aranguren repasa la de teología y filosofía, más general. El debate sobre la relación de teología y filosofía, corre en paralelo con el de fe y razón. El cristianismo en su origen es consciente de su incompatibilidad con la filosofía (según Heidegger). No necesita razonar sobre temas a los que la fe da respuestas. Sin embargo, P. y A tratan temas muy similares a los de la religión (Cristianismo como platonismo para el pueblo, Nietzsche). Neoplatonismo, estoicismo...</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Aranguren organiza los varios sistemas de éticas </w:t>
      </w:r>
      <w:proofErr w:type="spellStart"/>
      <w:r w:rsidRPr="002E1E86">
        <w:rPr>
          <w:rFonts w:ascii="Arial" w:eastAsia="Times New Roman" w:hAnsi="Arial" w:cs="Arial"/>
          <w:color w:val="25383C"/>
          <w:sz w:val="24"/>
          <w:szCs w:val="24"/>
          <w:lang w:val="es-ES" w:eastAsia="es-PA"/>
        </w:rPr>
        <w:t>teónomas</w:t>
      </w:r>
      <w:proofErr w:type="spellEnd"/>
      <w:r w:rsidRPr="002E1E86">
        <w:rPr>
          <w:rFonts w:ascii="Arial" w:eastAsia="Times New Roman" w:hAnsi="Arial" w:cs="Arial"/>
          <w:color w:val="25383C"/>
          <w:sz w:val="24"/>
          <w:szCs w:val="24"/>
          <w:lang w:val="es-ES" w:eastAsia="es-PA"/>
        </w:rPr>
        <w:t xml:space="preserve"> cristianas así: </w:t>
      </w:r>
    </w:p>
    <w:p w:rsidR="002E1E86" w:rsidRPr="002E1E86" w:rsidRDefault="002E1E86" w:rsidP="002E1E86">
      <w:pPr>
        <w:numPr>
          <w:ilvl w:val="0"/>
          <w:numId w:val="1"/>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1) Sistemas basados en el concepto de ley. Es bueno o malo lo que Dios ha ordenado como tal en la Revelación.</w:t>
      </w:r>
    </w:p>
    <w:p w:rsidR="002E1E86" w:rsidRPr="002E1E86" w:rsidRDefault="002E1E86" w:rsidP="002E1E86">
      <w:pPr>
        <w:numPr>
          <w:ilvl w:val="0"/>
          <w:numId w:val="1"/>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2) Voluntarismo medieval. Próximo a ella, es bueno lo que dios quiere como tal. Podría querer que bueno fuera lo contrario: voluntad incondicionada. Controversia.</w:t>
      </w:r>
    </w:p>
    <w:p w:rsidR="002E1E86" w:rsidRPr="002E1E86" w:rsidRDefault="002E1E86" w:rsidP="002E1E86">
      <w:pPr>
        <w:numPr>
          <w:ilvl w:val="0"/>
          <w:numId w:val="1"/>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3) </w:t>
      </w:r>
      <w:proofErr w:type="spellStart"/>
      <w:r w:rsidRPr="002E1E86">
        <w:rPr>
          <w:rFonts w:ascii="Arial" w:eastAsia="Times New Roman" w:hAnsi="Arial" w:cs="Arial"/>
          <w:sz w:val="24"/>
          <w:szCs w:val="24"/>
          <w:lang w:val="es-ES" w:eastAsia="es-PA"/>
        </w:rPr>
        <w:t>Subalternación</w:t>
      </w:r>
      <w:proofErr w:type="spellEnd"/>
      <w:r w:rsidRPr="002E1E86">
        <w:rPr>
          <w:rFonts w:ascii="Arial" w:eastAsia="Times New Roman" w:hAnsi="Arial" w:cs="Arial"/>
          <w:sz w:val="24"/>
          <w:szCs w:val="24"/>
          <w:lang w:val="es-ES" w:eastAsia="es-PA"/>
        </w:rPr>
        <w:t xml:space="preserve"> de la ética a la teología (</w:t>
      </w:r>
      <w:proofErr w:type="spellStart"/>
      <w:r w:rsidRPr="002E1E86">
        <w:rPr>
          <w:rFonts w:ascii="Arial" w:eastAsia="Times New Roman" w:hAnsi="Arial" w:cs="Arial"/>
          <w:sz w:val="24"/>
          <w:szCs w:val="24"/>
          <w:lang w:val="es-ES" w:eastAsia="es-PA"/>
        </w:rPr>
        <w:t>Maritain</w:t>
      </w:r>
      <w:proofErr w:type="spellEnd"/>
      <w:r w:rsidRPr="002E1E86">
        <w:rPr>
          <w:rFonts w:ascii="Arial" w:eastAsia="Times New Roman" w:hAnsi="Arial" w:cs="Arial"/>
          <w:sz w:val="24"/>
          <w:szCs w:val="24"/>
          <w:lang w:val="es-ES" w:eastAsia="es-PA"/>
        </w:rPr>
        <w:t>): la ética no puede prescindir de la situación real, pero esta no puede entenderse sino es a la luz de la revelación. Situación híbrida y confusa.</w:t>
      </w:r>
    </w:p>
    <w:p w:rsidR="002E1E86" w:rsidRPr="002E1E86" w:rsidRDefault="002E1E86" w:rsidP="002E1E86">
      <w:pPr>
        <w:numPr>
          <w:ilvl w:val="0"/>
          <w:numId w:val="1"/>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4) Subordinación de la ética a la teología (tomismo): la ética se alcanza mediante la razón, pero la razón no es </w:t>
      </w:r>
      <w:proofErr w:type="gramStart"/>
      <w:r w:rsidRPr="002E1E86">
        <w:rPr>
          <w:rFonts w:ascii="Arial" w:eastAsia="Times New Roman" w:hAnsi="Arial" w:cs="Arial"/>
          <w:sz w:val="24"/>
          <w:szCs w:val="24"/>
          <w:lang w:val="es-ES" w:eastAsia="es-PA"/>
        </w:rPr>
        <w:t>mas</w:t>
      </w:r>
      <w:proofErr w:type="gramEnd"/>
      <w:r w:rsidRPr="002E1E86">
        <w:rPr>
          <w:rFonts w:ascii="Arial" w:eastAsia="Times New Roman" w:hAnsi="Arial" w:cs="Arial"/>
          <w:sz w:val="24"/>
          <w:szCs w:val="24"/>
          <w:lang w:val="es-ES" w:eastAsia="es-PA"/>
        </w:rPr>
        <w:t xml:space="preserve"> que participación y reflejo de la ley eterna. Ley eterna que no es voluntad sino razón. La ley existe como naturaleza de Dios y su creación incluso antes de ser promulgada: ley natural alcanzable mediante la razón. Este proceso culmina en Suárez, que vuelve con ello a Aristóteles: no es la voluntad de Dios la que funda el orden moral, sino la naturaleza del hombre. Esto haría redundante a la ley, que debe ser considerada como una guía para la parcial inclinación al bien del hombre: la ley presupone la naturaleza moral del hombre, no la funda.</w:t>
      </w:r>
    </w:p>
    <w:p w:rsidR="002E1E86" w:rsidRPr="002E1E86" w:rsidRDefault="002E1E86" w:rsidP="002E1E86">
      <w:pPr>
        <w:numPr>
          <w:ilvl w:val="0"/>
          <w:numId w:val="1"/>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5) Independencia total (luteranismo): fe y moral son esferas irreconciliables. La justificación por la fe y no por las obras. </w:t>
      </w:r>
    </w:p>
    <w:p w:rsidR="002E1E86" w:rsidRPr="002E1E86" w:rsidRDefault="002E1E86" w:rsidP="002E1E86">
      <w:pPr>
        <w:shd w:val="clear" w:color="auto" w:fill="F9F9FA"/>
        <w:spacing w:before="100" w:beforeAutospacing="1" w:after="100" w:afterAutospacing="1" w:line="288" w:lineRule="auto"/>
        <w:outlineLvl w:val="3"/>
        <w:rPr>
          <w:rFonts w:ascii="Arial" w:eastAsia="Times New Roman" w:hAnsi="Arial" w:cs="Arial"/>
          <w:b/>
          <w:bCs/>
          <w:color w:val="97169A"/>
          <w:sz w:val="24"/>
          <w:szCs w:val="24"/>
          <w:lang w:val="es-ES" w:eastAsia="es-PA"/>
        </w:rPr>
      </w:pPr>
      <w:r w:rsidRPr="002E1E86">
        <w:rPr>
          <w:rFonts w:ascii="Arial" w:eastAsia="Times New Roman" w:hAnsi="Arial" w:cs="Arial"/>
          <w:b/>
          <w:bCs/>
          <w:color w:val="97169A"/>
          <w:sz w:val="24"/>
          <w:szCs w:val="24"/>
          <w:lang w:val="es-ES" w:eastAsia="es-PA"/>
        </w:rPr>
        <w:t xml:space="preserve">2.- Moral y religión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lastRenderedPageBreak/>
        <w:t xml:space="preserve">Trata de la relaciones entre moral (natural) y religión (positiva), correspondientes a dos actitudes: ética y religiosa: </w:t>
      </w:r>
    </w:p>
    <w:p w:rsidR="002E1E86" w:rsidRPr="002E1E86" w:rsidRDefault="002E1E86" w:rsidP="002E1E86">
      <w:pPr>
        <w:numPr>
          <w:ilvl w:val="0"/>
          <w:numId w:val="2"/>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La actitud ética se caracteriza por el esfuerzo del hombre por ser justo, por implantar la justicia. Activo, movimiento de ascenso. Por ejemplo, el estoicismo, o el rigorismo kantiano.</w:t>
      </w:r>
    </w:p>
    <w:p w:rsidR="002E1E86" w:rsidRPr="002E1E86" w:rsidRDefault="002E1E86" w:rsidP="002E1E86">
      <w:pPr>
        <w:numPr>
          <w:ilvl w:val="0"/>
          <w:numId w:val="2"/>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La actitud religiosa, por la entrega del hombre a la gracia de Dios. Pasivo, receptivo, movimiento de descenso. </w:t>
      </w:r>
      <w:proofErr w:type="spellStart"/>
      <w:r w:rsidRPr="002E1E86">
        <w:rPr>
          <w:rFonts w:ascii="Arial" w:eastAsia="Times New Roman" w:hAnsi="Arial" w:cs="Arial"/>
          <w:sz w:val="24"/>
          <w:szCs w:val="24"/>
          <w:lang w:val="es-ES" w:eastAsia="es-PA"/>
        </w:rPr>
        <w:t>Kierkegard</w:t>
      </w:r>
      <w:proofErr w:type="spellEnd"/>
      <w:r w:rsidRPr="002E1E86">
        <w:rPr>
          <w:rFonts w:ascii="Arial" w:eastAsia="Times New Roman" w:hAnsi="Arial" w:cs="Arial"/>
          <w:sz w:val="24"/>
          <w:szCs w:val="24"/>
          <w:lang w:val="es-ES" w:eastAsia="es-PA"/>
        </w:rPr>
        <w:t>.</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proofErr w:type="gramStart"/>
      <w:r w:rsidRPr="002E1E86">
        <w:rPr>
          <w:rFonts w:ascii="Arial" w:eastAsia="Times New Roman" w:hAnsi="Arial" w:cs="Arial"/>
          <w:color w:val="25383C"/>
          <w:sz w:val="24"/>
          <w:szCs w:val="24"/>
          <w:lang w:val="es-ES" w:eastAsia="es-PA"/>
        </w:rPr>
        <w:t>La</w:t>
      </w:r>
      <w:proofErr w:type="gramEnd"/>
      <w:r w:rsidRPr="002E1E86">
        <w:rPr>
          <w:rFonts w:ascii="Arial" w:eastAsia="Times New Roman" w:hAnsi="Arial" w:cs="Arial"/>
          <w:color w:val="25383C"/>
          <w:sz w:val="24"/>
          <w:szCs w:val="24"/>
          <w:lang w:val="es-ES" w:eastAsia="es-PA"/>
        </w:rPr>
        <w:t xml:space="preserve"> relaciones entre ambas actitudes son muy diversas. Respecto de la actitud religiosa separada de la moral se pueden citar: </w:t>
      </w:r>
    </w:p>
    <w:p w:rsidR="002E1E86" w:rsidRPr="002E1E86" w:rsidRDefault="002E1E86" w:rsidP="002E1E86">
      <w:pPr>
        <w:numPr>
          <w:ilvl w:val="0"/>
          <w:numId w:val="3"/>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1) Las religiones primitivas, con practicas "inmorales" como los sacrificios humanos... </w:t>
      </w:r>
    </w:p>
    <w:p w:rsidR="002E1E86" w:rsidRPr="002E1E86" w:rsidRDefault="002E1E86" w:rsidP="002E1E86">
      <w:pPr>
        <w:numPr>
          <w:ilvl w:val="0"/>
          <w:numId w:val="3"/>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2) Luteranismo: El pecado es insuperable tras la Caída, el hombre no puede justificarse ante Dios por sus obras, sólo por la fe, ya que la Ley no es cumplible con sus solas fuerzas. Las obras quedan en un ámbito estrictamente laico, son objeto del derecho y la costumbre. </w:t>
      </w:r>
    </w:p>
    <w:p w:rsidR="002E1E86" w:rsidRPr="002E1E86" w:rsidRDefault="002E1E86" w:rsidP="002E1E86">
      <w:pPr>
        <w:shd w:val="clear" w:color="auto" w:fill="F9F9FA"/>
        <w:spacing w:before="100" w:beforeAutospacing="1" w:after="100" w:afterAutospacing="1" w:line="288" w:lineRule="auto"/>
        <w:outlineLvl w:val="3"/>
        <w:rPr>
          <w:rFonts w:ascii="Arial" w:eastAsia="Times New Roman" w:hAnsi="Arial" w:cs="Arial"/>
          <w:b/>
          <w:bCs/>
          <w:color w:val="97169A"/>
          <w:sz w:val="24"/>
          <w:szCs w:val="24"/>
          <w:lang w:val="es-ES" w:eastAsia="es-PA"/>
        </w:rPr>
      </w:pPr>
      <w:r w:rsidRPr="002E1E86">
        <w:rPr>
          <w:rFonts w:ascii="Arial" w:eastAsia="Times New Roman" w:hAnsi="Arial" w:cs="Arial"/>
          <w:b/>
          <w:bCs/>
          <w:color w:val="97169A"/>
          <w:sz w:val="24"/>
          <w:szCs w:val="24"/>
          <w:lang w:val="es-ES" w:eastAsia="es-PA"/>
        </w:rPr>
        <w:t xml:space="preserve">3. Primacía de la moral sobre la religión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Hay dos formas de primacía:</w:t>
      </w:r>
    </w:p>
    <w:p w:rsidR="002E1E86" w:rsidRPr="002E1E86" w:rsidRDefault="002E1E86" w:rsidP="002E1E86">
      <w:pPr>
        <w:numPr>
          <w:ilvl w:val="0"/>
          <w:numId w:val="4"/>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Supremacía simple, integrando la religión en la moral.</w:t>
      </w:r>
    </w:p>
    <w:p w:rsidR="002E1E86" w:rsidRPr="002E1E86" w:rsidRDefault="002E1E86" w:rsidP="002E1E86">
      <w:pPr>
        <w:numPr>
          <w:ilvl w:val="0"/>
          <w:numId w:val="4"/>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Supremacía estricta, negando la religión.</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La religión romana es un ejemplo de la primera, se puede hablar incluso de reducción de religión a moral. </w:t>
      </w:r>
      <w:proofErr w:type="spellStart"/>
      <w:r w:rsidRPr="002E1E86">
        <w:rPr>
          <w:rFonts w:ascii="Arial" w:eastAsia="Times New Roman" w:hAnsi="Arial" w:cs="Arial"/>
          <w:color w:val="25383C"/>
          <w:sz w:val="24"/>
          <w:szCs w:val="24"/>
          <w:lang w:val="es-ES" w:eastAsia="es-PA"/>
        </w:rPr>
        <w:t>Eusebeia</w:t>
      </w:r>
      <w:proofErr w:type="spellEnd"/>
      <w:r w:rsidRPr="002E1E86">
        <w:rPr>
          <w:rFonts w:ascii="Arial" w:eastAsia="Times New Roman" w:hAnsi="Arial" w:cs="Arial"/>
          <w:color w:val="25383C"/>
          <w:sz w:val="24"/>
          <w:szCs w:val="24"/>
          <w:lang w:val="es-ES" w:eastAsia="es-PA"/>
        </w:rPr>
        <w:t xml:space="preserve">, </w:t>
      </w:r>
      <w:proofErr w:type="spellStart"/>
      <w:r w:rsidRPr="002E1E86">
        <w:rPr>
          <w:rFonts w:ascii="Arial" w:eastAsia="Times New Roman" w:hAnsi="Arial" w:cs="Arial"/>
          <w:color w:val="25383C"/>
          <w:sz w:val="24"/>
          <w:szCs w:val="24"/>
          <w:lang w:val="es-ES" w:eastAsia="es-PA"/>
        </w:rPr>
        <w:t>pietas</w:t>
      </w:r>
      <w:proofErr w:type="spellEnd"/>
      <w:r w:rsidRPr="002E1E86">
        <w:rPr>
          <w:rFonts w:ascii="Arial" w:eastAsia="Times New Roman" w:hAnsi="Arial" w:cs="Arial"/>
          <w:color w:val="25383C"/>
          <w:sz w:val="24"/>
          <w:szCs w:val="24"/>
          <w:lang w:val="es-ES" w:eastAsia="es-PA"/>
        </w:rPr>
        <w:t xml:space="preserve">: obligación del hombre ante los dioses, perfectamente tasada y a ser pagada "religiosamente". Religión parte de la justicia concerniente al cuidado de los dioses. Procedente del estoicismo. [Contrasta con otras opiniones: ser religioso, sería ser querido por los dioses, </w:t>
      </w:r>
      <w:proofErr w:type="spellStart"/>
      <w:r w:rsidRPr="002E1E86">
        <w:rPr>
          <w:rFonts w:ascii="Arial" w:eastAsia="Times New Roman" w:hAnsi="Arial" w:cs="Arial"/>
          <w:color w:val="25383C"/>
          <w:sz w:val="24"/>
          <w:szCs w:val="24"/>
          <w:lang w:val="es-ES" w:eastAsia="es-PA"/>
        </w:rPr>
        <w:t>eudaimonia</w:t>
      </w:r>
      <w:proofErr w:type="spellEnd"/>
      <w:r w:rsidRPr="002E1E86">
        <w:rPr>
          <w:rFonts w:ascii="Arial" w:eastAsia="Times New Roman" w:hAnsi="Arial" w:cs="Arial"/>
          <w:color w:val="25383C"/>
          <w:sz w:val="24"/>
          <w:szCs w:val="24"/>
          <w:lang w:val="es-ES" w:eastAsia="es-PA"/>
        </w:rPr>
        <w:t xml:space="preserve">, idea de gracia, lanzada en el </w:t>
      </w:r>
      <w:proofErr w:type="spellStart"/>
      <w:r w:rsidRPr="002E1E86">
        <w:rPr>
          <w:rFonts w:ascii="Arial" w:eastAsia="Times New Roman" w:hAnsi="Arial" w:cs="Arial"/>
          <w:color w:val="25383C"/>
          <w:sz w:val="24"/>
          <w:szCs w:val="24"/>
          <w:lang w:val="es-ES" w:eastAsia="es-PA"/>
        </w:rPr>
        <w:t>Eutifrón</w:t>
      </w:r>
      <w:proofErr w:type="spellEnd"/>
      <w:r w:rsidRPr="002E1E86">
        <w:rPr>
          <w:rFonts w:ascii="Arial" w:eastAsia="Times New Roman" w:hAnsi="Arial" w:cs="Arial"/>
          <w:color w:val="25383C"/>
          <w:sz w:val="24"/>
          <w:szCs w:val="24"/>
          <w:lang w:val="es-ES" w:eastAsia="es-PA"/>
        </w:rPr>
        <w:t>.]</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Estoicismo, Fariseísmo (judaísmo obstinado con el cumplimiento literal de la ley) y pelagianismo (el hombre tiene recursos para salvarse sin la asistencia de la gracia, </w:t>
      </w:r>
      <w:proofErr w:type="spellStart"/>
      <w:r w:rsidRPr="002E1E86">
        <w:rPr>
          <w:rFonts w:ascii="Arial" w:eastAsia="Times New Roman" w:hAnsi="Arial" w:cs="Arial"/>
          <w:color w:val="25383C"/>
          <w:sz w:val="24"/>
          <w:szCs w:val="24"/>
          <w:lang w:val="es-ES" w:eastAsia="es-PA"/>
        </w:rPr>
        <w:t>antiluterano</w:t>
      </w:r>
      <w:proofErr w:type="spellEnd"/>
      <w:r w:rsidRPr="002E1E86">
        <w:rPr>
          <w:rFonts w:ascii="Arial" w:eastAsia="Times New Roman" w:hAnsi="Arial" w:cs="Arial"/>
          <w:color w:val="25383C"/>
          <w:sz w:val="24"/>
          <w:szCs w:val="24"/>
          <w:lang w:val="es-ES" w:eastAsia="es-PA"/>
        </w:rPr>
        <w:t>) tienen conceptos parecidos. En todos estos casos se afirma el valor de la religión, pero se la subordina a la moral.</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La Ilustración trae la religión filosófica natural, el deísmo, que sigue esa misma tendencia. Kant desarrolla esa propuesta en su </w:t>
      </w:r>
      <w:r w:rsidRPr="002E1E86">
        <w:rPr>
          <w:rFonts w:ascii="Arial" w:eastAsia="Times New Roman" w:hAnsi="Arial" w:cs="Arial"/>
          <w:i/>
          <w:iCs/>
          <w:color w:val="25383C"/>
          <w:sz w:val="24"/>
          <w:szCs w:val="24"/>
          <w:lang w:val="es-ES" w:eastAsia="es-PA"/>
        </w:rPr>
        <w:t xml:space="preserve">"Religión dentro de los </w:t>
      </w:r>
      <w:r w:rsidRPr="002E1E86">
        <w:rPr>
          <w:rFonts w:ascii="Arial" w:eastAsia="Times New Roman" w:hAnsi="Arial" w:cs="Arial"/>
          <w:i/>
          <w:iCs/>
          <w:color w:val="25383C"/>
          <w:sz w:val="24"/>
          <w:szCs w:val="24"/>
          <w:lang w:val="es-ES" w:eastAsia="es-PA"/>
        </w:rPr>
        <w:lastRenderedPageBreak/>
        <w:t>límites de la mera razón"</w:t>
      </w:r>
      <w:r w:rsidRPr="002E1E86">
        <w:rPr>
          <w:rFonts w:ascii="Arial" w:eastAsia="Times New Roman" w:hAnsi="Arial" w:cs="Arial"/>
          <w:color w:val="25383C"/>
          <w:sz w:val="24"/>
          <w:szCs w:val="24"/>
          <w:lang w:val="es-ES" w:eastAsia="es-PA"/>
        </w:rPr>
        <w:t>. La teología no tiene justificación racional. A Dios y a la religión se llega por la moral de esta forma:</w:t>
      </w:r>
    </w:p>
    <w:p w:rsidR="002E1E86" w:rsidRPr="002E1E86" w:rsidRDefault="002E1E86" w:rsidP="002E1E86">
      <w:pPr>
        <w:numPr>
          <w:ilvl w:val="0"/>
          <w:numId w:val="5"/>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El cumplimiento del deber (imperativo categórico, rigorismo extremo) no asegura la felicidad en este mundo.</w:t>
      </w:r>
    </w:p>
    <w:p w:rsidR="002E1E86" w:rsidRPr="002E1E86" w:rsidRDefault="002E1E86" w:rsidP="002E1E86">
      <w:pPr>
        <w:numPr>
          <w:ilvl w:val="0"/>
          <w:numId w:val="5"/>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La felicidad sigue siendo el bien supremo.</w:t>
      </w:r>
    </w:p>
    <w:p w:rsidR="002E1E86" w:rsidRPr="002E1E86" w:rsidRDefault="002E1E86" w:rsidP="002E1E86">
      <w:pPr>
        <w:numPr>
          <w:ilvl w:val="0"/>
          <w:numId w:val="5"/>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Por ello es necesaria la existencia de Dios y otro mundo en el que se alcance esa felicidad.</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Por ello cabe decir que en Kant la </w:t>
      </w:r>
      <w:proofErr w:type="spellStart"/>
      <w:r w:rsidRPr="002E1E86">
        <w:rPr>
          <w:rFonts w:ascii="Arial" w:eastAsia="Times New Roman" w:hAnsi="Arial" w:cs="Arial"/>
          <w:color w:val="25383C"/>
          <w:sz w:val="24"/>
          <w:szCs w:val="24"/>
          <w:lang w:val="es-ES" w:eastAsia="es-PA"/>
        </w:rPr>
        <w:t>eticoteología</w:t>
      </w:r>
      <w:proofErr w:type="spellEnd"/>
      <w:r w:rsidRPr="002E1E86">
        <w:rPr>
          <w:rFonts w:ascii="Arial" w:eastAsia="Times New Roman" w:hAnsi="Arial" w:cs="Arial"/>
          <w:color w:val="25383C"/>
          <w:sz w:val="24"/>
          <w:szCs w:val="24"/>
          <w:lang w:val="es-ES" w:eastAsia="es-PA"/>
        </w:rPr>
        <w:t xml:space="preserve"> reemplaza a la teología natural.</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Hegel convierte esta teología moral en metafísica: la religión revelada es un paso en la evolución del Espíritu hacia sí mismo. La filosofía asume a la religión.</w:t>
      </w:r>
    </w:p>
    <w:p w:rsidR="002E1E86" w:rsidRPr="002E1E86" w:rsidRDefault="002E1E86" w:rsidP="002E1E86">
      <w:pPr>
        <w:shd w:val="clear" w:color="auto" w:fill="F9F9FA"/>
        <w:spacing w:before="100" w:beforeAutospacing="1" w:after="100" w:afterAutospacing="1" w:line="288" w:lineRule="auto"/>
        <w:outlineLvl w:val="3"/>
        <w:rPr>
          <w:rFonts w:ascii="Arial" w:eastAsia="Times New Roman" w:hAnsi="Arial" w:cs="Arial"/>
          <w:b/>
          <w:bCs/>
          <w:color w:val="97169A"/>
          <w:sz w:val="24"/>
          <w:szCs w:val="24"/>
          <w:lang w:val="es-ES" w:eastAsia="es-PA"/>
        </w:rPr>
      </w:pPr>
      <w:r w:rsidRPr="002E1E86">
        <w:rPr>
          <w:rFonts w:ascii="Arial" w:eastAsia="Times New Roman" w:hAnsi="Arial" w:cs="Arial"/>
          <w:b/>
          <w:bCs/>
          <w:color w:val="97169A"/>
          <w:sz w:val="24"/>
          <w:szCs w:val="24"/>
          <w:lang w:val="es-ES" w:eastAsia="es-PA"/>
        </w:rPr>
        <w:t xml:space="preserve">4. Moral separada de religión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Dos posibles concepciones: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1) Autonomía de moral y religión.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proofErr w:type="spellStart"/>
      <w:r w:rsidRPr="002E1E86">
        <w:rPr>
          <w:rFonts w:ascii="Arial" w:eastAsia="Times New Roman" w:hAnsi="Arial" w:cs="Arial"/>
          <w:b/>
          <w:bCs/>
          <w:color w:val="25383C"/>
          <w:sz w:val="24"/>
          <w:szCs w:val="24"/>
          <w:lang w:val="es-ES" w:eastAsia="es-PA"/>
        </w:rPr>
        <w:t>Kierkegaard</w:t>
      </w:r>
      <w:proofErr w:type="spellEnd"/>
      <w:r w:rsidRPr="002E1E86">
        <w:rPr>
          <w:rFonts w:ascii="Arial" w:eastAsia="Times New Roman" w:hAnsi="Arial" w:cs="Arial"/>
          <w:color w:val="25383C"/>
          <w:sz w:val="24"/>
          <w:szCs w:val="24"/>
          <w:lang w:val="es-ES" w:eastAsia="es-PA"/>
        </w:rPr>
        <w:t>: Hay tres estadios vitales: estadio estético, moral y religioso, excluyentes, separados, sin continuidad entre ellos. Abraham, en el sacrificio de su hijo, actual como un criminal y como un santo. La religión invalida a la moral.</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proofErr w:type="spellStart"/>
      <w:r w:rsidRPr="002E1E86">
        <w:rPr>
          <w:rFonts w:ascii="Arial" w:eastAsia="Times New Roman" w:hAnsi="Arial" w:cs="Arial"/>
          <w:b/>
          <w:bCs/>
          <w:color w:val="25383C"/>
          <w:sz w:val="24"/>
          <w:szCs w:val="24"/>
          <w:lang w:val="es-ES" w:eastAsia="es-PA"/>
        </w:rPr>
        <w:t>Hartmann</w:t>
      </w:r>
      <w:proofErr w:type="spellEnd"/>
      <w:r w:rsidRPr="002E1E86">
        <w:rPr>
          <w:rFonts w:ascii="Arial" w:eastAsia="Times New Roman" w:hAnsi="Arial" w:cs="Arial"/>
          <w:color w:val="25383C"/>
          <w:sz w:val="24"/>
          <w:szCs w:val="24"/>
          <w:lang w:val="es-ES" w:eastAsia="es-PA"/>
        </w:rPr>
        <w:t>: Ha subrayado la doble verdad de ética y religión, señalando 5 antinomias (aquí-allí; Dios-Hombre; Autonomía-</w:t>
      </w:r>
      <w:proofErr w:type="spellStart"/>
      <w:r w:rsidRPr="002E1E86">
        <w:rPr>
          <w:rFonts w:ascii="Arial" w:eastAsia="Times New Roman" w:hAnsi="Arial" w:cs="Arial"/>
          <w:color w:val="25383C"/>
          <w:sz w:val="24"/>
          <w:szCs w:val="24"/>
          <w:lang w:val="es-ES" w:eastAsia="es-PA"/>
        </w:rPr>
        <w:t>Heteronomía</w:t>
      </w:r>
      <w:proofErr w:type="spellEnd"/>
      <w:r w:rsidRPr="002E1E86">
        <w:rPr>
          <w:rFonts w:ascii="Arial" w:eastAsia="Times New Roman" w:hAnsi="Arial" w:cs="Arial"/>
          <w:color w:val="25383C"/>
          <w:sz w:val="24"/>
          <w:szCs w:val="24"/>
          <w:lang w:val="es-ES" w:eastAsia="es-PA"/>
        </w:rPr>
        <w:t xml:space="preserve">; libertad frente a Providencia y Redención, estas dos insuperables por la moral). El templo religioso se alza sobre las ruinas del templo laico del deber moral.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2) Ética autónoma o inmanente. Frente a las éticas en que el Hombre ha de justificarse ante Dios, en ellas el Hombre se justifica ante sí mismo, y pasa a pedir cuentas Dios por el Mal del Mundo. Las respuestas son estas:</w:t>
      </w:r>
    </w:p>
    <w:p w:rsidR="002E1E86" w:rsidRPr="002E1E86" w:rsidRDefault="002E1E86" w:rsidP="002E1E86">
      <w:pPr>
        <w:numPr>
          <w:ilvl w:val="0"/>
          <w:numId w:val="6"/>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Leibniz: Este es el mejor de los mundos posibles.</w:t>
      </w:r>
    </w:p>
    <w:p w:rsidR="002E1E86" w:rsidRPr="002E1E86" w:rsidRDefault="002E1E86" w:rsidP="002E1E86">
      <w:pPr>
        <w:numPr>
          <w:ilvl w:val="0"/>
          <w:numId w:val="6"/>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Deísmo (Voltaire): Dios creó, pero no gobierna el Mundo. La idea de Providencia es incompatible con la existencia de mal.</w:t>
      </w:r>
    </w:p>
    <w:p w:rsidR="002E1E86" w:rsidRPr="002E1E86" w:rsidRDefault="002E1E86" w:rsidP="002E1E86">
      <w:pPr>
        <w:numPr>
          <w:ilvl w:val="0"/>
          <w:numId w:val="6"/>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Kant: Razón práctica - imperativo categórico, montado sobre sí mismo. La existencia de Dios se admite no para fundamentar la moralidad sino que esta fundamenta a Dios.</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 xml:space="preserve">3) Ateísmo práctico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lastRenderedPageBreak/>
        <w:t>Tanto teísmo como deísmo son incompatibles con el mal en el mundo, lo que lleva a la negación de Dios (Epicuro). También se considera que si Dios existe y es omnipotente, la vida moral queda destruida. Pero por otro lado, si Dios no existe el imperativo moral queda gravemente dañado: Si Dios no existe, todo está permitido.</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En efecto, queda sin resolver el problema de convencer a los hombres a obrar justamente cuando tienen asegurada la impunidad [</w:t>
      </w:r>
      <w:proofErr w:type="spellStart"/>
      <w:r w:rsidRPr="002E1E86">
        <w:rPr>
          <w:rFonts w:ascii="Arial" w:eastAsia="Times New Roman" w:hAnsi="Arial" w:cs="Arial"/>
          <w:color w:val="25383C"/>
          <w:sz w:val="24"/>
          <w:szCs w:val="24"/>
          <w:lang w:val="es-ES" w:eastAsia="es-PA"/>
        </w:rPr>
        <w:t>Gorgias</w:t>
      </w:r>
      <w:proofErr w:type="spellEnd"/>
      <w:r w:rsidRPr="002E1E86">
        <w:rPr>
          <w:rFonts w:ascii="Arial" w:eastAsia="Times New Roman" w:hAnsi="Arial" w:cs="Arial"/>
          <w:color w:val="25383C"/>
          <w:sz w:val="24"/>
          <w:szCs w:val="24"/>
          <w:lang w:val="es-ES" w:eastAsia="es-PA"/>
        </w:rPr>
        <w:t xml:space="preserve">, La República...]. </w:t>
      </w:r>
    </w:p>
    <w:p w:rsidR="002E1E86" w:rsidRPr="002E1E86" w:rsidRDefault="002E1E86" w:rsidP="002E1E86">
      <w:pPr>
        <w:shd w:val="clear" w:color="auto" w:fill="F9F9FA"/>
        <w:spacing w:before="100" w:beforeAutospacing="1" w:after="100" w:afterAutospacing="1" w:line="288" w:lineRule="auto"/>
        <w:outlineLvl w:val="3"/>
        <w:rPr>
          <w:rFonts w:ascii="Arial" w:eastAsia="Times New Roman" w:hAnsi="Arial" w:cs="Arial"/>
          <w:b/>
          <w:bCs/>
          <w:color w:val="97169A"/>
          <w:sz w:val="24"/>
          <w:szCs w:val="24"/>
          <w:lang w:val="es-ES" w:eastAsia="es-PA"/>
        </w:rPr>
      </w:pPr>
      <w:r w:rsidRPr="002E1E86">
        <w:rPr>
          <w:rFonts w:ascii="Arial" w:eastAsia="Times New Roman" w:hAnsi="Arial" w:cs="Arial"/>
          <w:b/>
          <w:bCs/>
          <w:color w:val="97169A"/>
          <w:sz w:val="24"/>
          <w:szCs w:val="24"/>
          <w:lang w:val="es-ES" w:eastAsia="es-PA"/>
        </w:rPr>
        <w:t xml:space="preserve">5. Apertura de la ética a la religión </w:t>
      </w:r>
    </w:p>
    <w:p w:rsidR="002E1E86" w:rsidRPr="002E1E86" w:rsidRDefault="002E1E86" w:rsidP="002E1E86">
      <w:pPr>
        <w:shd w:val="clear" w:color="auto" w:fill="F9F9FA"/>
        <w:spacing w:before="100" w:beforeAutospacing="1" w:after="100" w:afterAutospacing="1" w:line="240" w:lineRule="auto"/>
        <w:ind w:firstLine="480"/>
        <w:jc w:val="both"/>
        <w:rPr>
          <w:rFonts w:ascii="Arial" w:eastAsia="Times New Roman" w:hAnsi="Arial" w:cs="Arial"/>
          <w:color w:val="25383C"/>
          <w:sz w:val="24"/>
          <w:szCs w:val="24"/>
          <w:lang w:val="es-ES" w:eastAsia="es-PA"/>
        </w:rPr>
      </w:pPr>
      <w:r w:rsidRPr="002E1E86">
        <w:rPr>
          <w:rFonts w:ascii="Arial" w:eastAsia="Times New Roman" w:hAnsi="Arial" w:cs="Arial"/>
          <w:color w:val="25383C"/>
          <w:sz w:val="24"/>
          <w:szCs w:val="24"/>
          <w:lang w:val="es-ES" w:eastAsia="es-PA"/>
        </w:rPr>
        <w:t>Aranguren propone superar el impase en el que caen las éticas ateas o separadas:</w:t>
      </w:r>
    </w:p>
    <w:p w:rsidR="002E1E86" w:rsidRPr="002E1E86" w:rsidRDefault="002E1E86" w:rsidP="002E1E86">
      <w:pPr>
        <w:numPr>
          <w:ilvl w:val="0"/>
          <w:numId w:val="7"/>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Las éticas separadas de tipo luterano llevan a Dios por la imposibilidad de cumplir las normas morales sin ayuda: sentimiento de impotencia y </w:t>
      </w:r>
      <w:proofErr w:type="spellStart"/>
      <w:r w:rsidRPr="002E1E86">
        <w:rPr>
          <w:rFonts w:ascii="Arial" w:eastAsia="Times New Roman" w:hAnsi="Arial" w:cs="Arial"/>
          <w:sz w:val="24"/>
          <w:szCs w:val="24"/>
          <w:lang w:val="es-ES" w:eastAsia="es-PA"/>
        </w:rPr>
        <w:t>menesterosidad</w:t>
      </w:r>
      <w:proofErr w:type="spellEnd"/>
      <w:r w:rsidRPr="002E1E86">
        <w:rPr>
          <w:rFonts w:ascii="Arial" w:eastAsia="Times New Roman" w:hAnsi="Arial" w:cs="Arial"/>
          <w:sz w:val="24"/>
          <w:szCs w:val="24"/>
          <w:lang w:val="es-ES" w:eastAsia="es-PA"/>
        </w:rPr>
        <w:t xml:space="preserve"> humana.</w:t>
      </w:r>
    </w:p>
    <w:p w:rsidR="002E1E86" w:rsidRPr="002E1E86" w:rsidRDefault="002E1E86" w:rsidP="002E1E86">
      <w:pPr>
        <w:numPr>
          <w:ilvl w:val="0"/>
          <w:numId w:val="7"/>
        </w:numPr>
        <w:shd w:val="clear" w:color="auto" w:fill="F9F9FA"/>
        <w:spacing w:before="100" w:beforeAutospacing="1" w:after="100" w:afterAutospacing="1" w:line="240" w:lineRule="auto"/>
        <w:ind w:left="2789" w:right="480"/>
        <w:jc w:val="both"/>
        <w:rPr>
          <w:rFonts w:ascii="Arial" w:eastAsia="Times New Roman" w:hAnsi="Arial" w:cs="Arial"/>
          <w:sz w:val="24"/>
          <w:szCs w:val="24"/>
          <w:lang w:val="es-ES" w:eastAsia="es-PA"/>
        </w:rPr>
      </w:pPr>
      <w:r w:rsidRPr="002E1E86">
        <w:rPr>
          <w:rFonts w:ascii="Arial" w:eastAsia="Times New Roman" w:hAnsi="Arial" w:cs="Arial"/>
          <w:sz w:val="24"/>
          <w:szCs w:val="24"/>
          <w:lang w:val="es-ES" w:eastAsia="es-PA"/>
        </w:rPr>
        <w:t xml:space="preserve">El problema de la felicidad, imposible de alcanzar de forma definitiva en el Mundo, llama a la recepción por el hombre del regalo de la Gracia. </w:t>
      </w:r>
      <w:proofErr w:type="spellStart"/>
      <w:r w:rsidRPr="002E1E86">
        <w:rPr>
          <w:rFonts w:ascii="Arial" w:eastAsia="Times New Roman" w:hAnsi="Arial" w:cs="Arial"/>
          <w:sz w:val="24"/>
          <w:szCs w:val="24"/>
          <w:lang w:val="es-ES" w:eastAsia="es-PA"/>
        </w:rPr>
        <w:t>Eudaimonia</w:t>
      </w:r>
      <w:proofErr w:type="spellEnd"/>
      <w:r w:rsidRPr="002E1E86">
        <w:rPr>
          <w:rFonts w:ascii="Arial" w:eastAsia="Times New Roman" w:hAnsi="Arial" w:cs="Arial"/>
          <w:sz w:val="24"/>
          <w:szCs w:val="24"/>
          <w:lang w:val="es-ES" w:eastAsia="es-PA"/>
        </w:rPr>
        <w:t>: Buen ángel.</w:t>
      </w:r>
    </w:p>
    <w:p w:rsidR="0071126C" w:rsidRPr="002E1E86" w:rsidRDefault="002E1E86">
      <w:pPr>
        <w:rPr>
          <w:rFonts w:ascii="Arial" w:hAnsi="Arial" w:cs="Arial"/>
          <w:sz w:val="24"/>
          <w:szCs w:val="24"/>
        </w:rPr>
      </w:pPr>
    </w:p>
    <w:sectPr w:rsidR="0071126C" w:rsidRPr="002E1E86" w:rsidSect="000A2F4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4041B"/>
    <w:multiLevelType w:val="multilevel"/>
    <w:tmpl w:val="5C4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65764"/>
    <w:multiLevelType w:val="multilevel"/>
    <w:tmpl w:val="A56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52139"/>
    <w:multiLevelType w:val="multilevel"/>
    <w:tmpl w:val="7F0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6594A"/>
    <w:multiLevelType w:val="multilevel"/>
    <w:tmpl w:val="741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32C11"/>
    <w:multiLevelType w:val="multilevel"/>
    <w:tmpl w:val="A80C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67BA6"/>
    <w:multiLevelType w:val="multilevel"/>
    <w:tmpl w:val="D908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9E1209"/>
    <w:multiLevelType w:val="multilevel"/>
    <w:tmpl w:val="C922A57E"/>
    <w:lvl w:ilvl="0">
      <w:start w:val="1"/>
      <w:numFmt w:val="bullet"/>
      <w:lvlText w:val=""/>
      <w:lvlJc w:val="left"/>
      <w:pPr>
        <w:tabs>
          <w:tab w:val="num" w:pos="-4160"/>
        </w:tabs>
        <w:ind w:left="-4160" w:hanging="360"/>
      </w:pPr>
      <w:rPr>
        <w:rFonts w:ascii="Symbol" w:hAnsi="Symbol" w:hint="default"/>
        <w:sz w:val="20"/>
      </w:rPr>
    </w:lvl>
    <w:lvl w:ilvl="1" w:tentative="1">
      <w:start w:val="1"/>
      <w:numFmt w:val="bullet"/>
      <w:lvlText w:val="o"/>
      <w:lvlJc w:val="left"/>
      <w:pPr>
        <w:tabs>
          <w:tab w:val="num" w:pos="-3440"/>
        </w:tabs>
        <w:ind w:left="-3440" w:hanging="360"/>
      </w:pPr>
      <w:rPr>
        <w:rFonts w:ascii="Courier New" w:hAnsi="Courier New" w:hint="default"/>
        <w:sz w:val="20"/>
      </w:rPr>
    </w:lvl>
    <w:lvl w:ilvl="2" w:tentative="1">
      <w:start w:val="1"/>
      <w:numFmt w:val="bullet"/>
      <w:lvlText w:val=""/>
      <w:lvlJc w:val="left"/>
      <w:pPr>
        <w:tabs>
          <w:tab w:val="num" w:pos="-2720"/>
        </w:tabs>
        <w:ind w:left="-2720" w:hanging="360"/>
      </w:pPr>
      <w:rPr>
        <w:rFonts w:ascii="Wingdings" w:hAnsi="Wingdings" w:hint="default"/>
        <w:sz w:val="20"/>
      </w:rPr>
    </w:lvl>
    <w:lvl w:ilvl="3" w:tentative="1">
      <w:start w:val="1"/>
      <w:numFmt w:val="bullet"/>
      <w:lvlText w:val=""/>
      <w:lvlJc w:val="left"/>
      <w:pPr>
        <w:tabs>
          <w:tab w:val="num" w:pos="-2000"/>
        </w:tabs>
        <w:ind w:left="-2000" w:hanging="360"/>
      </w:pPr>
      <w:rPr>
        <w:rFonts w:ascii="Wingdings" w:hAnsi="Wingdings" w:hint="default"/>
        <w:sz w:val="20"/>
      </w:rPr>
    </w:lvl>
    <w:lvl w:ilvl="4" w:tentative="1">
      <w:start w:val="1"/>
      <w:numFmt w:val="bullet"/>
      <w:lvlText w:val=""/>
      <w:lvlJc w:val="left"/>
      <w:pPr>
        <w:tabs>
          <w:tab w:val="num" w:pos="-1280"/>
        </w:tabs>
        <w:ind w:left="-1280" w:hanging="360"/>
      </w:pPr>
      <w:rPr>
        <w:rFonts w:ascii="Wingdings" w:hAnsi="Wingdings" w:hint="default"/>
        <w:sz w:val="20"/>
      </w:rPr>
    </w:lvl>
    <w:lvl w:ilvl="5" w:tentative="1">
      <w:start w:val="1"/>
      <w:numFmt w:val="bullet"/>
      <w:lvlText w:val=""/>
      <w:lvlJc w:val="left"/>
      <w:pPr>
        <w:tabs>
          <w:tab w:val="num" w:pos="-560"/>
        </w:tabs>
        <w:ind w:left="-560" w:hanging="360"/>
      </w:pPr>
      <w:rPr>
        <w:rFonts w:ascii="Wingdings" w:hAnsi="Wingdings" w:hint="default"/>
        <w:sz w:val="20"/>
      </w:rPr>
    </w:lvl>
    <w:lvl w:ilvl="6" w:tentative="1">
      <w:start w:val="1"/>
      <w:numFmt w:val="bullet"/>
      <w:lvlText w:val=""/>
      <w:lvlJc w:val="left"/>
      <w:pPr>
        <w:tabs>
          <w:tab w:val="num" w:pos="160"/>
        </w:tabs>
        <w:ind w:left="160" w:hanging="360"/>
      </w:pPr>
      <w:rPr>
        <w:rFonts w:ascii="Wingdings" w:hAnsi="Wingdings" w:hint="default"/>
        <w:sz w:val="20"/>
      </w:rPr>
    </w:lvl>
    <w:lvl w:ilvl="7" w:tentative="1">
      <w:start w:val="1"/>
      <w:numFmt w:val="bullet"/>
      <w:lvlText w:val=""/>
      <w:lvlJc w:val="left"/>
      <w:pPr>
        <w:tabs>
          <w:tab w:val="num" w:pos="880"/>
        </w:tabs>
        <w:ind w:left="880" w:hanging="360"/>
      </w:pPr>
      <w:rPr>
        <w:rFonts w:ascii="Wingdings" w:hAnsi="Wingdings" w:hint="default"/>
        <w:sz w:val="20"/>
      </w:rPr>
    </w:lvl>
    <w:lvl w:ilvl="8" w:tentative="1">
      <w:start w:val="1"/>
      <w:numFmt w:val="bullet"/>
      <w:lvlText w:val=""/>
      <w:lvlJc w:val="left"/>
      <w:pPr>
        <w:tabs>
          <w:tab w:val="num" w:pos="1600"/>
        </w:tabs>
        <w:ind w:left="160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E1E86"/>
    <w:rsid w:val="000A2F47"/>
    <w:rsid w:val="002E1E86"/>
    <w:rsid w:val="009D3774"/>
    <w:rsid w:val="00D544A2"/>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47"/>
  </w:style>
  <w:style w:type="paragraph" w:styleId="Ttulo4">
    <w:name w:val="heading 4"/>
    <w:basedOn w:val="Normal"/>
    <w:link w:val="Ttulo4Car"/>
    <w:uiPriority w:val="9"/>
    <w:qFormat/>
    <w:rsid w:val="002E1E86"/>
    <w:pPr>
      <w:spacing w:before="100" w:beforeAutospacing="1" w:after="100" w:afterAutospacing="1" w:line="288" w:lineRule="auto"/>
      <w:outlineLvl w:val="3"/>
    </w:pPr>
    <w:rPr>
      <w:rFonts w:ascii="Verdana" w:eastAsia="Times New Roman" w:hAnsi="Verdana" w:cs="Times New Roman"/>
      <w:b/>
      <w:bCs/>
      <w:color w:val="97169A"/>
      <w:sz w:val="24"/>
      <w:szCs w:val="24"/>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E1E86"/>
    <w:rPr>
      <w:rFonts w:ascii="Verdana" w:eastAsia="Times New Roman" w:hAnsi="Verdana" w:cs="Times New Roman"/>
      <w:b/>
      <w:bCs/>
      <w:color w:val="97169A"/>
      <w:sz w:val="24"/>
      <w:szCs w:val="24"/>
      <w:lang w:eastAsia="es-PA"/>
    </w:rPr>
  </w:style>
  <w:style w:type="paragraph" w:styleId="NormalWeb">
    <w:name w:val="Normal (Web)"/>
    <w:basedOn w:val="Normal"/>
    <w:uiPriority w:val="99"/>
    <w:semiHidden/>
    <w:unhideWhenUsed/>
    <w:rsid w:val="002E1E86"/>
    <w:pPr>
      <w:spacing w:before="100" w:beforeAutospacing="1" w:after="100" w:afterAutospacing="1" w:line="240" w:lineRule="auto"/>
      <w:ind w:firstLine="480"/>
      <w:jc w:val="both"/>
    </w:pPr>
    <w:rPr>
      <w:rFonts w:ascii="Times New Roman" w:eastAsia="Times New Roman" w:hAnsi="Times New Roman" w:cs="Times New Roman"/>
      <w:color w:val="25383C"/>
      <w:sz w:val="24"/>
      <w:szCs w:val="24"/>
      <w:lang w:eastAsia="es-PA"/>
    </w:rPr>
  </w:style>
</w:styles>
</file>

<file path=word/webSettings.xml><?xml version="1.0" encoding="utf-8"?>
<w:webSettings xmlns:r="http://schemas.openxmlformats.org/officeDocument/2006/relationships" xmlns:w="http://schemas.openxmlformats.org/wordprocessingml/2006/main">
  <w:divs>
    <w:div w:id="1816527847">
      <w:bodyDiv w:val="1"/>
      <w:marLeft w:val="0"/>
      <w:marRight w:val="0"/>
      <w:marTop w:val="0"/>
      <w:marBottom w:val="0"/>
      <w:divBdr>
        <w:top w:val="none" w:sz="0" w:space="0" w:color="auto"/>
        <w:left w:val="none" w:sz="0" w:space="0" w:color="auto"/>
        <w:bottom w:val="none" w:sz="0" w:space="0" w:color="auto"/>
        <w:right w:val="none" w:sz="0" w:space="0" w:color="auto"/>
      </w:divBdr>
      <w:divsChild>
        <w:div w:id="75786961">
          <w:marLeft w:val="0"/>
          <w:marRight w:val="0"/>
          <w:marTop w:val="100"/>
          <w:marBottom w:val="100"/>
          <w:divBdr>
            <w:top w:val="none" w:sz="0" w:space="0" w:color="auto"/>
            <w:left w:val="none" w:sz="0" w:space="0" w:color="auto"/>
            <w:bottom w:val="none" w:sz="0" w:space="0" w:color="auto"/>
            <w:right w:val="none" w:sz="0" w:space="0" w:color="auto"/>
          </w:divBdr>
          <w:divsChild>
            <w:div w:id="1652976034">
              <w:marLeft w:val="0"/>
              <w:marRight w:val="0"/>
              <w:marTop w:val="166"/>
              <w:marBottom w:val="166"/>
              <w:divBdr>
                <w:top w:val="none" w:sz="0" w:space="0" w:color="auto"/>
                <w:left w:val="none" w:sz="0" w:space="0" w:color="auto"/>
                <w:bottom w:val="none" w:sz="0" w:space="0" w:color="auto"/>
                <w:right w:val="none" w:sz="0" w:space="0" w:color="auto"/>
              </w:divBdr>
              <w:divsChild>
                <w:div w:id="1271430659">
                  <w:marLeft w:val="2069"/>
                  <w:marRight w:val="0"/>
                  <w:marTop w:val="0"/>
                  <w:marBottom w:val="0"/>
                  <w:divBdr>
                    <w:top w:val="none" w:sz="0" w:space="0" w:color="auto"/>
                    <w:left w:val="none" w:sz="0" w:space="0" w:color="auto"/>
                    <w:bottom w:val="none" w:sz="0" w:space="0" w:color="auto"/>
                    <w:right w:val="none" w:sz="0" w:space="0" w:color="auto"/>
                  </w:divBdr>
                  <w:divsChild>
                    <w:div w:id="9316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1032</Words>
  <Characters>5679</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1</cp:revision>
  <dcterms:created xsi:type="dcterms:W3CDTF">2011-08-21T14:57:00Z</dcterms:created>
  <dcterms:modified xsi:type="dcterms:W3CDTF">2011-08-21T15:03:00Z</dcterms:modified>
</cp:coreProperties>
</file>