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TITULO XI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DEL EJERCICIO DE LAS ACCIONES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71.-</w:t>
      </w: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Deberán iniciarse de oficio todas las acciones penales, con excepción de lassiguientes</w:t>
      </w:r>
      <w:proofErr w:type="gramStart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:1</w:t>
      </w:r>
      <w:proofErr w:type="gramEnd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º. Las que dependieren de instancia privada</w:t>
      </w:r>
      <w:proofErr w:type="gramStart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;2</w:t>
      </w:r>
      <w:proofErr w:type="gramEnd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º. Las acciones privadas.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72.-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Son acciones dependientes de instancia privada las que nacen de lossiguientes delitos</w:t>
      </w:r>
      <w:proofErr w:type="gramStart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:1</w:t>
      </w:r>
      <w:proofErr w:type="gramEnd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º) Los previstos en los artículos 119, 120 y 130 del Código Penal cuando no resultare lamuerte de la persona ofendida o lesiones de las mencionadas en el artículo 91.2º) Lesiones leves, sean dolosas o culposas.Sin embargo, en los casos de este inciso se procederá de oficio cuando mediaren razones deseguridad o interés público.</w:t>
      </w: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3º) Impedimento de contacto de los hijos menores con sus padres no convivientes.En los casos de este artículo, no se procederá a formar causa sino por acusación o denunciadel agraviado, de su tutor, guardador o representantes legales. Sin embargo, se procederáde oficio cuando el delito fuere cometido contra un menor que no tenga padres, tutor niguardador, o que lo fuere por uno de sus ascendientes, tutor o guardador.Cuando existieren intereses gravemente contrapuestos entre algunos de éstos y el menor, elFiscal podrá actuar de oficio cuando así resultare más conveniente para el interés superior deaquél.</w:t>
      </w:r>
    </w:p>
    <w:p w:rsidR="007F2E47" w:rsidRPr="007F2E47" w:rsidRDefault="007F2E47" w:rsidP="007F2E47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es-AR"/>
        </w:rPr>
      </w:pPr>
      <w:r w:rsidRPr="007F2E47">
        <w:rPr>
          <w:rFonts w:ascii="Georgia" w:eastAsia="Times New Roman" w:hAnsi="Georgia" w:cs="Arial"/>
          <w:color w:val="000000"/>
          <w:sz w:val="24"/>
          <w:szCs w:val="24"/>
          <w:lang w:eastAsia="es-AR"/>
        </w:rPr>
        <w:t>(Artículo sustituido por art. 14 de la</w:t>
      </w:r>
      <w:hyperlink r:id="rId4" w:tgtFrame="_blank" w:history="1">
        <w:r w:rsidRPr="007F2E47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es-AR"/>
          </w:rPr>
          <w:t>Ley N° 25.087 </w:t>
        </w:r>
      </w:hyperlink>
      <w:hyperlink r:id="rId5" w:tgtFrame="_blank" w:history="1">
        <w:r w:rsidRPr="007F2E47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es-AR"/>
          </w:rPr>
          <w:t> </w:t>
        </w:r>
      </w:hyperlink>
      <w:r w:rsidRPr="007F2E47">
        <w:rPr>
          <w:rFonts w:ascii="Georgia" w:eastAsia="Times New Roman" w:hAnsi="Georgia" w:cs="Arial"/>
          <w:color w:val="000000"/>
          <w:sz w:val="24"/>
          <w:szCs w:val="24"/>
          <w:lang w:eastAsia="es-AR"/>
        </w:rPr>
        <w:t>B.O. 14/5/1999)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73.-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Son acciones privadas las que nacen de los siguientes delitos</w:t>
      </w:r>
      <w:proofErr w:type="gramStart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:1</w:t>
      </w:r>
      <w:proofErr w:type="gramEnd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. Calumnias e injurias</w:t>
      </w:r>
      <w:proofErr w:type="gramStart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;2</w:t>
      </w:r>
      <w:proofErr w:type="gramEnd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. Violación de secretos, salvo en los casos de los artículos 154 y 157</w:t>
      </w:r>
      <w:proofErr w:type="gramStart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;3</w:t>
      </w:r>
      <w:proofErr w:type="gramEnd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. Concurrencia desleal, prevista en el artículo 159</w:t>
      </w:r>
      <w:proofErr w:type="gramStart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;4</w:t>
      </w:r>
      <w:proofErr w:type="gramEnd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. Incumplimiento de los deberes de asistencia familiar, cuando la víctima fuere el cónyuge.</w:t>
      </w:r>
    </w:p>
    <w:p w:rsidR="007F2E47" w:rsidRPr="007F2E47" w:rsidRDefault="007F2E47" w:rsidP="007F2E47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es-AR"/>
        </w:rPr>
      </w:pPr>
      <w:r w:rsidRPr="007F2E47">
        <w:rPr>
          <w:rFonts w:ascii="Georgia" w:eastAsia="Times New Roman" w:hAnsi="Georgia" w:cs="Arial"/>
          <w:color w:val="000000"/>
          <w:sz w:val="24"/>
          <w:szCs w:val="24"/>
          <w:lang w:eastAsia="es-AR"/>
        </w:rPr>
        <w:t>(Artículo sustituido por art. 1° de la</w:t>
      </w:r>
      <w:hyperlink r:id="rId6" w:tgtFrame="_blank" w:history="1">
        <w:r w:rsidRPr="007F2E47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es-AR"/>
          </w:rPr>
          <w:t>Ley N°24.453</w:t>
        </w:r>
      </w:hyperlink>
      <w:hyperlink r:id="rId7" w:tgtFrame="_blank" w:history="1">
        <w:r w:rsidRPr="007F2E47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es-AR"/>
          </w:rPr>
          <w:t> </w:t>
        </w:r>
      </w:hyperlink>
      <w:r w:rsidRPr="007F2E47">
        <w:rPr>
          <w:rFonts w:ascii="Georgia" w:eastAsia="Times New Roman" w:hAnsi="Georgia" w:cs="Arial"/>
          <w:color w:val="000000"/>
          <w:sz w:val="24"/>
          <w:szCs w:val="24"/>
          <w:lang w:eastAsia="es-AR"/>
        </w:rPr>
        <w:t>B.O. 7/3/1995)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74.-</w:t>
      </w:r>
    </w:p>
    <w:p w:rsidR="007F2E47" w:rsidRDefault="007F2E47" w:rsidP="007F2E47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es-AR"/>
        </w:rPr>
      </w:pPr>
      <w:r w:rsidRPr="007F2E47">
        <w:rPr>
          <w:rFonts w:ascii="Georgia" w:eastAsia="Times New Roman" w:hAnsi="Georgia" w:cs="Arial"/>
          <w:color w:val="000000"/>
          <w:sz w:val="24"/>
          <w:szCs w:val="24"/>
          <w:lang w:eastAsia="es-AR"/>
        </w:rPr>
        <w:t>(Artículo derogado por art. 2° de la</w:t>
      </w:r>
      <w:hyperlink r:id="rId8" w:tgtFrame="_blank" w:history="1">
        <w:r w:rsidRPr="007F2E47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es-AR"/>
          </w:rPr>
          <w:t> </w:t>
        </w:r>
      </w:hyperlink>
      <w:hyperlink r:id="rId9" w:tgtFrame="_blank" w:history="1">
        <w:r w:rsidRPr="007F2E47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es-AR"/>
          </w:rPr>
          <w:t>Ley N°24.453</w:t>
        </w:r>
      </w:hyperlink>
      <w:r w:rsidRPr="007F2E47">
        <w:rPr>
          <w:rFonts w:ascii="Georgia" w:eastAsia="Times New Roman" w:hAnsi="Georgia" w:cs="Arial"/>
          <w:color w:val="000000"/>
          <w:sz w:val="24"/>
          <w:szCs w:val="24"/>
          <w:lang w:eastAsia="es-AR"/>
        </w:rPr>
        <w:t>B.O. 7/3/1995)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lastRenderedPageBreak/>
        <w:t>ARTICULO 75.-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La acción por calumnia o injuria podrá ser ejercitada sólo por el ofendido ydespués de su muerte por el cónyuge, hijos, nietos o padres sobrevivientes.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76.-</w:t>
      </w:r>
    </w:p>
    <w:p w:rsid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F2E47" w:rsidRPr="007F2E47" w:rsidRDefault="007F2E47" w:rsidP="007F2E47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En los demás casos del artículo 73, se procederá únicamente por querella odenuncia del agraviado o de sus guardadores o representantes </w:t>
      </w:r>
      <w:proofErr w:type="gramStart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legales</w:t>
      </w:r>
      <w:proofErr w:type="gramEnd"/>
      <w:r w:rsidRPr="007F2E47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.</w:t>
      </w:r>
    </w:p>
    <w:p w:rsidR="003D1526" w:rsidRDefault="003D1526"/>
    <w:sectPr w:rsidR="003D1526" w:rsidSect="003D1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E47"/>
    <w:rsid w:val="003D1526"/>
    <w:rsid w:val="007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7F2E47"/>
  </w:style>
  <w:style w:type="character" w:customStyle="1" w:styleId="apple-converted-space">
    <w:name w:val="apple-converted-space"/>
    <w:basedOn w:val="Fuentedeprrafopredeter"/>
    <w:rsid w:val="007F2E47"/>
  </w:style>
  <w:style w:type="character" w:styleId="Hipervnculo">
    <w:name w:val="Hyperlink"/>
    <w:basedOn w:val="Fuentedeprrafopredeter"/>
    <w:uiPriority w:val="99"/>
    <w:semiHidden/>
    <w:unhideWhenUsed/>
    <w:rsid w:val="007F2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leg.mecon.gov.ar/scripts1/busquedas/cnsnorma.asp?tipo=Ley&amp;nro=244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leg.mecon.gov.ar/scripts1/busquedas/cnsnorma.asp?tipo=Ley&amp;nro=244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leg.mecon.gov.ar/scripts1/busquedas/cnsnorma.asp?tipo=Ley&amp;nro=244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leg.mecon.gov.ar/scripts1/busquedas/cnsnorma.asp?tipo=Ley&amp;nro=250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foleg.mecon.gov.ar/scripts1/busquedas/cnsnorma.asp?tipo=Ley&amp;nro=25087" TargetMode="External"/><Relationship Id="rId9" Type="http://schemas.openxmlformats.org/officeDocument/2006/relationships/hyperlink" Target="http://infoleg.mecon.gov.ar/scripts1/busquedas/cnsnorma.asp?tipo=Ley&amp;nro=2445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2341</Characters>
  <Application>Microsoft Office Word</Application>
  <DocSecurity>0</DocSecurity>
  <Lines>19</Lines>
  <Paragraphs>5</Paragraphs>
  <ScaleCrop>false</ScaleCrop>
  <Company> 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2011-08-21T17:14:00Z</dcterms:created>
  <dcterms:modified xsi:type="dcterms:W3CDTF">2011-08-21T17:18:00Z</dcterms:modified>
</cp:coreProperties>
</file>