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A4" w:rsidRPr="00D001AB" w:rsidRDefault="005148A4" w:rsidP="005148A4">
      <w:pPr>
        <w:rPr>
          <w:rFonts w:ascii="Tahoma" w:hAnsi="Tahoma" w:cs="Tahoma"/>
          <w:b/>
          <w:i/>
          <w:noProof/>
        </w:rPr>
      </w:pPr>
      <w:r w:rsidRPr="00D001AB">
        <w:rPr>
          <w:rFonts w:ascii="Tahoma" w:hAnsi="Tahoma" w:cs="Tahoma"/>
          <w:b/>
          <w:i/>
          <w:noProof/>
        </w:rPr>
        <w:t>Zaffaroni (Libro Nuevo)</w:t>
      </w:r>
    </w:p>
    <w:p w:rsidR="00D001AB" w:rsidRDefault="005148A4" w:rsidP="005148A4">
      <w:pPr>
        <w:rPr>
          <w:rFonts w:ascii="Tahoma" w:hAnsi="Tahoma" w:cs="Tahoma"/>
          <w:noProof/>
          <w:sz w:val="20"/>
          <w:szCs w:val="20"/>
        </w:rPr>
      </w:pPr>
      <w:r>
        <w:rPr>
          <w:rFonts w:ascii="Tahoma" w:hAnsi="Tahoma" w:cs="Tahoma"/>
          <w:noProof/>
          <w:sz w:val="20"/>
          <w:szCs w:val="20"/>
        </w:rPr>
        <w:t xml:space="preserve">Lo que primero hay que averiguar es si existe una situación problemática. </w:t>
      </w:r>
    </w:p>
    <w:p w:rsidR="00D001AB" w:rsidRDefault="005148A4" w:rsidP="005148A4">
      <w:pPr>
        <w:rPr>
          <w:rFonts w:ascii="Tahoma" w:hAnsi="Tahoma" w:cs="Tahoma"/>
          <w:noProof/>
          <w:sz w:val="20"/>
          <w:szCs w:val="20"/>
        </w:rPr>
      </w:pPr>
      <w:r>
        <w:rPr>
          <w:rFonts w:ascii="Tahoma" w:hAnsi="Tahoma" w:cs="Tahoma"/>
          <w:noProof/>
          <w:sz w:val="20"/>
          <w:szCs w:val="20"/>
        </w:rPr>
        <w:t xml:space="preserve">Los tipos captan pragmas problemáticos, pero antes de averiguar esto hay que </w:t>
      </w:r>
    </w:p>
    <w:p w:rsidR="00D001AB" w:rsidRDefault="005148A4" w:rsidP="00D001AB">
      <w:pPr>
        <w:ind w:firstLine="708"/>
        <w:rPr>
          <w:rFonts w:ascii="Tahoma" w:hAnsi="Tahoma" w:cs="Tahoma"/>
          <w:noProof/>
          <w:sz w:val="20"/>
          <w:szCs w:val="20"/>
        </w:rPr>
      </w:pPr>
      <w:r>
        <w:rPr>
          <w:rFonts w:ascii="Tahoma" w:hAnsi="Tahoma" w:cs="Tahoma"/>
          <w:noProof/>
          <w:sz w:val="20"/>
          <w:szCs w:val="20"/>
        </w:rPr>
        <w:t xml:space="preserve">ver si concurren los elementos objetivos del pragma. </w:t>
      </w:r>
    </w:p>
    <w:p w:rsidR="00D001AB" w:rsidRDefault="005148A4" w:rsidP="00D001AB">
      <w:pPr>
        <w:rPr>
          <w:rFonts w:ascii="Tahoma" w:hAnsi="Tahoma" w:cs="Tahoma"/>
          <w:noProof/>
          <w:sz w:val="20"/>
          <w:szCs w:val="20"/>
        </w:rPr>
      </w:pPr>
      <w:r>
        <w:rPr>
          <w:rFonts w:ascii="Tahoma" w:hAnsi="Tahoma" w:cs="Tahoma"/>
          <w:noProof/>
          <w:sz w:val="20"/>
          <w:szCs w:val="20"/>
        </w:rPr>
        <w:t xml:space="preserve">Lo lógico, por ende, será preguntarse si, </w:t>
      </w:r>
    </w:p>
    <w:p w:rsidR="00D001AB" w:rsidRDefault="005148A4" w:rsidP="00D001AB">
      <w:pPr>
        <w:ind w:left="2124" w:firstLine="708"/>
        <w:rPr>
          <w:rFonts w:ascii="Tahoma" w:hAnsi="Tahoma" w:cs="Tahoma"/>
          <w:noProof/>
          <w:sz w:val="20"/>
          <w:szCs w:val="20"/>
        </w:rPr>
      </w:pPr>
      <w:r>
        <w:rPr>
          <w:rFonts w:ascii="Tahoma" w:hAnsi="Tahoma" w:cs="Tahoma"/>
          <w:noProof/>
          <w:sz w:val="20"/>
          <w:szCs w:val="20"/>
        </w:rPr>
        <w:t xml:space="preserve">primero existe una </w:t>
      </w:r>
      <w:r w:rsidRPr="00D001AB">
        <w:rPr>
          <w:rFonts w:ascii="Tahoma" w:hAnsi="Tahoma" w:cs="Tahoma"/>
          <w:b/>
          <w:i/>
          <w:noProof/>
          <w:sz w:val="20"/>
          <w:szCs w:val="20"/>
        </w:rPr>
        <w:t>objetividad de un pragma</w:t>
      </w:r>
      <w:r>
        <w:rPr>
          <w:rFonts w:ascii="Tahoma" w:hAnsi="Tahoma" w:cs="Tahoma"/>
          <w:noProof/>
          <w:sz w:val="20"/>
          <w:szCs w:val="20"/>
        </w:rPr>
        <w:t xml:space="preserve"> y</w:t>
      </w:r>
    </w:p>
    <w:p w:rsidR="00D001AB" w:rsidRDefault="005148A4" w:rsidP="00D001AB">
      <w:pPr>
        <w:ind w:left="2124" w:firstLine="708"/>
        <w:rPr>
          <w:rFonts w:ascii="Tahoma" w:hAnsi="Tahoma" w:cs="Tahoma"/>
          <w:noProof/>
          <w:sz w:val="20"/>
          <w:szCs w:val="20"/>
        </w:rPr>
      </w:pPr>
      <w:r>
        <w:rPr>
          <w:rFonts w:ascii="Tahoma" w:hAnsi="Tahoma" w:cs="Tahoma"/>
          <w:noProof/>
          <w:sz w:val="20"/>
          <w:szCs w:val="20"/>
        </w:rPr>
        <w:t xml:space="preserve"> luego si es </w:t>
      </w:r>
      <w:r w:rsidRPr="00D001AB">
        <w:rPr>
          <w:rFonts w:ascii="Tahoma" w:hAnsi="Tahoma" w:cs="Tahoma"/>
          <w:b/>
          <w:i/>
          <w:noProof/>
          <w:sz w:val="20"/>
          <w:szCs w:val="20"/>
        </w:rPr>
        <w:t>conflictivo</w:t>
      </w:r>
      <w:r>
        <w:rPr>
          <w:rFonts w:ascii="Tahoma" w:hAnsi="Tahoma" w:cs="Tahoma"/>
          <w:noProof/>
          <w:sz w:val="20"/>
          <w:szCs w:val="20"/>
        </w:rPr>
        <w:t xml:space="preserve">, </w:t>
      </w:r>
    </w:p>
    <w:p w:rsidR="005148A4" w:rsidRDefault="005148A4" w:rsidP="00D001AB">
      <w:pPr>
        <w:rPr>
          <w:rFonts w:ascii="Tahoma" w:hAnsi="Tahoma" w:cs="Tahoma"/>
          <w:noProof/>
          <w:sz w:val="20"/>
          <w:szCs w:val="20"/>
        </w:rPr>
      </w:pPr>
      <w:r>
        <w:rPr>
          <w:rFonts w:ascii="Tahoma" w:hAnsi="Tahoma" w:cs="Tahoma"/>
          <w:noProof/>
          <w:sz w:val="20"/>
          <w:szCs w:val="20"/>
        </w:rPr>
        <w:t>porque solo con la objetividad de un pragma se abre el espacio problemático que tiene prelación sobre las otras preguntas de la tipicidad objetiva.</w:t>
      </w:r>
    </w:p>
    <w:p w:rsidR="00D001AB" w:rsidRDefault="00D001AB" w:rsidP="005148A4">
      <w:pPr>
        <w:rPr>
          <w:rFonts w:ascii="Tahoma" w:hAnsi="Tahoma" w:cs="Tahoma"/>
          <w:noProof/>
          <w:sz w:val="20"/>
          <w:szCs w:val="20"/>
        </w:rPr>
      </w:pPr>
    </w:p>
    <w:p w:rsidR="00D001AB" w:rsidRDefault="005148A4" w:rsidP="005148A4">
      <w:pPr>
        <w:rPr>
          <w:rFonts w:ascii="Tahoma" w:hAnsi="Tahoma" w:cs="Tahoma"/>
          <w:noProof/>
          <w:sz w:val="20"/>
          <w:szCs w:val="20"/>
        </w:rPr>
      </w:pPr>
      <w:r>
        <w:rPr>
          <w:rFonts w:ascii="Tahoma" w:hAnsi="Tahoma" w:cs="Tahoma"/>
          <w:noProof/>
          <w:sz w:val="20"/>
          <w:szCs w:val="20"/>
        </w:rPr>
        <w:t>Este orden de prelación de las preguntas acerca</w:t>
      </w:r>
      <w:r w:rsidR="0020215C">
        <w:rPr>
          <w:rFonts w:ascii="Tahoma" w:hAnsi="Tahoma" w:cs="Tahoma"/>
          <w:noProof/>
          <w:sz w:val="20"/>
          <w:szCs w:val="20"/>
        </w:rPr>
        <w:t xml:space="preserve"> d</w:t>
      </w:r>
      <w:r>
        <w:rPr>
          <w:rFonts w:ascii="Tahoma" w:hAnsi="Tahoma" w:cs="Tahoma"/>
          <w:noProof/>
          <w:sz w:val="20"/>
          <w:szCs w:val="20"/>
        </w:rPr>
        <w:t xml:space="preserve">e la tipicidad impone: </w:t>
      </w:r>
    </w:p>
    <w:p w:rsidR="00D001AB" w:rsidRDefault="00D001AB" w:rsidP="005148A4">
      <w:pPr>
        <w:rPr>
          <w:rFonts w:ascii="Tahoma" w:hAnsi="Tahoma" w:cs="Tahoma"/>
          <w:noProof/>
          <w:sz w:val="20"/>
          <w:szCs w:val="20"/>
        </w:rPr>
      </w:pPr>
    </w:p>
    <w:p w:rsidR="00D001AB" w:rsidRDefault="005148A4" w:rsidP="00D001AB">
      <w:pPr>
        <w:ind w:left="708" w:firstLine="708"/>
        <w:rPr>
          <w:rFonts w:ascii="Tahoma" w:hAnsi="Tahoma" w:cs="Tahoma"/>
          <w:noProof/>
          <w:sz w:val="20"/>
          <w:szCs w:val="20"/>
        </w:rPr>
      </w:pPr>
      <w:r w:rsidRPr="00D001AB">
        <w:rPr>
          <w:rFonts w:ascii="Tahoma" w:hAnsi="Tahoma" w:cs="Tahoma"/>
          <w:b/>
          <w:i/>
          <w:noProof/>
          <w:sz w:val="20"/>
          <w:szCs w:val="20"/>
        </w:rPr>
        <w:t>primero</w:t>
      </w:r>
      <w:r>
        <w:rPr>
          <w:rFonts w:ascii="Tahoma" w:hAnsi="Tahoma" w:cs="Tahoma"/>
          <w:noProof/>
          <w:sz w:val="20"/>
          <w:szCs w:val="20"/>
        </w:rPr>
        <w:t xml:space="preserve">, comenzar por el tipo objetivo y </w:t>
      </w:r>
    </w:p>
    <w:p w:rsidR="00D001AB" w:rsidRDefault="005148A4" w:rsidP="00D001AB">
      <w:pPr>
        <w:ind w:left="708" w:firstLine="708"/>
        <w:rPr>
          <w:rFonts w:ascii="Tahoma" w:hAnsi="Tahoma" w:cs="Tahoma"/>
          <w:noProof/>
          <w:sz w:val="20"/>
          <w:szCs w:val="20"/>
        </w:rPr>
      </w:pPr>
      <w:r w:rsidRPr="00D001AB">
        <w:rPr>
          <w:rFonts w:ascii="Tahoma" w:hAnsi="Tahoma" w:cs="Tahoma"/>
          <w:b/>
          <w:i/>
          <w:noProof/>
          <w:sz w:val="20"/>
          <w:szCs w:val="20"/>
        </w:rPr>
        <w:t>segundo,</w:t>
      </w:r>
      <w:r>
        <w:rPr>
          <w:rFonts w:ascii="Tahoma" w:hAnsi="Tahoma" w:cs="Tahoma"/>
          <w:noProof/>
          <w:sz w:val="20"/>
          <w:szCs w:val="20"/>
        </w:rPr>
        <w:t xml:space="preserve"> dentro de éste, preguntar ante todo si existe el espacio problemático y luego verificar que este sea conflictivo. </w:t>
      </w:r>
    </w:p>
    <w:p w:rsidR="00D001AB" w:rsidRDefault="005148A4" w:rsidP="00D001AB">
      <w:pPr>
        <w:rPr>
          <w:rFonts w:ascii="Tahoma" w:hAnsi="Tahoma" w:cs="Tahoma"/>
          <w:noProof/>
          <w:sz w:val="20"/>
          <w:szCs w:val="20"/>
        </w:rPr>
      </w:pPr>
      <w:r>
        <w:rPr>
          <w:rFonts w:ascii="Tahoma" w:hAnsi="Tahoma" w:cs="Tahoma"/>
          <w:noProof/>
          <w:sz w:val="20"/>
          <w:szCs w:val="20"/>
        </w:rPr>
        <w:t xml:space="preserve">El tipo objetivo, importa dos momentos, por lo cual en su interior deben distinguirse: </w:t>
      </w:r>
    </w:p>
    <w:p w:rsidR="00D001AB" w:rsidRPr="00D001AB" w:rsidRDefault="00D001AB" w:rsidP="00D001AB">
      <w:pPr>
        <w:ind w:left="2136" w:hanging="720"/>
        <w:rPr>
          <w:rFonts w:ascii="Tahoma" w:hAnsi="Tahoma" w:cs="Tahoma"/>
          <w:noProof/>
          <w:sz w:val="20"/>
          <w:szCs w:val="20"/>
        </w:rPr>
      </w:pPr>
      <w:r w:rsidRPr="00D001AB">
        <w:rPr>
          <w:rFonts w:ascii="Tahoma" w:hAnsi="Tahoma" w:cs="Tahoma"/>
          <w:noProof/>
          <w:sz w:val="20"/>
          <w:szCs w:val="20"/>
          <w:highlight w:val="lightGray"/>
        </w:rPr>
        <w:t>a)</w:t>
      </w:r>
      <w:r>
        <w:rPr>
          <w:rFonts w:ascii="Tahoma" w:hAnsi="Tahoma" w:cs="Tahoma"/>
          <w:noProof/>
          <w:sz w:val="20"/>
          <w:szCs w:val="20"/>
          <w:highlight w:val="lightGray"/>
        </w:rPr>
        <w:tab/>
      </w:r>
      <w:r w:rsidR="005148A4" w:rsidRPr="00D001AB">
        <w:rPr>
          <w:rFonts w:ascii="Tahoma" w:hAnsi="Tahoma" w:cs="Tahoma"/>
          <w:noProof/>
          <w:sz w:val="20"/>
          <w:szCs w:val="20"/>
          <w:highlight w:val="lightGray"/>
        </w:rPr>
        <w:t xml:space="preserve">una </w:t>
      </w:r>
      <w:r w:rsidR="005148A4" w:rsidRPr="00D001AB">
        <w:rPr>
          <w:rFonts w:ascii="Tahoma" w:hAnsi="Tahoma" w:cs="Tahoma"/>
          <w:b/>
          <w:noProof/>
          <w:sz w:val="20"/>
          <w:szCs w:val="20"/>
          <w:highlight w:val="lightGray"/>
        </w:rPr>
        <w:t>funcion sistemática</w:t>
      </w:r>
      <w:r w:rsidR="005148A4" w:rsidRPr="00D001AB">
        <w:rPr>
          <w:rFonts w:ascii="Tahoma" w:hAnsi="Tahoma" w:cs="Tahoma"/>
          <w:noProof/>
          <w:sz w:val="20"/>
          <w:szCs w:val="20"/>
        </w:rPr>
        <w:t xml:space="preserve"> (que permite afirmar la existencia del espacio problemático, descartando todas las conductas innocuas) y</w:t>
      </w:r>
    </w:p>
    <w:p w:rsidR="005148A4" w:rsidRPr="00D001AB" w:rsidRDefault="00D001AB" w:rsidP="00D001AB">
      <w:pPr>
        <w:ind w:left="1416"/>
        <w:rPr>
          <w:rFonts w:ascii="Tahoma" w:hAnsi="Tahoma" w:cs="Tahoma"/>
          <w:noProof/>
          <w:sz w:val="20"/>
          <w:szCs w:val="20"/>
        </w:rPr>
      </w:pPr>
      <w:r w:rsidRPr="00D001AB">
        <w:rPr>
          <w:rFonts w:ascii="Tahoma" w:hAnsi="Tahoma" w:cs="Tahoma"/>
          <w:noProof/>
          <w:sz w:val="20"/>
          <w:szCs w:val="20"/>
        </w:rPr>
        <w:t>b)</w:t>
      </w:r>
      <w:r w:rsidR="005148A4" w:rsidRPr="00D001AB">
        <w:rPr>
          <w:rFonts w:ascii="Tahoma" w:hAnsi="Tahoma" w:cs="Tahoma"/>
          <w:noProof/>
          <w:sz w:val="20"/>
          <w:szCs w:val="20"/>
        </w:rPr>
        <w:t xml:space="preserve"> </w:t>
      </w:r>
      <w:r>
        <w:rPr>
          <w:rFonts w:ascii="Tahoma" w:hAnsi="Tahoma" w:cs="Tahoma"/>
          <w:noProof/>
          <w:sz w:val="20"/>
          <w:szCs w:val="20"/>
        </w:rPr>
        <w:tab/>
      </w:r>
      <w:r w:rsidR="005148A4" w:rsidRPr="00D001AB">
        <w:rPr>
          <w:rFonts w:ascii="Tahoma" w:hAnsi="Tahoma" w:cs="Tahoma"/>
          <w:noProof/>
          <w:sz w:val="20"/>
          <w:szCs w:val="20"/>
        </w:rPr>
        <w:t xml:space="preserve">luego una </w:t>
      </w:r>
      <w:r w:rsidR="005148A4" w:rsidRPr="00D001AB">
        <w:rPr>
          <w:rFonts w:ascii="Tahoma" w:hAnsi="Tahoma" w:cs="Tahoma"/>
          <w:b/>
          <w:noProof/>
          <w:sz w:val="20"/>
          <w:szCs w:val="20"/>
          <w:highlight w:val="lightGray"/>
        </w:rPr>
        <w:t>función conglobante</w:t>
      </w:r>
      <w:r w:rsidR="005148A4" w:rsidRPr="00D001AB">
        <w:rPr>
          <w:rFonts w:ascii="Tahoma" w:hAnsi="Tahoma" w:cs="Tahoma"/>
          <w:noProof/>
          <w:sz w:val="20"/>
          <w:szCs w:val="20"/>
        </w:rPr>
        <w:t xml:space="preserve"> (que permite averiguar la conflictividad).</w:t>
      </w:r>
    </w:p>
    <w:p w:rsidR="00D001AB" w:rsidRDefault="00D001AB" w:rsidP="005148A4">
      <w:pPr>
        <w:rPr>
          <w:rFonts w:ascii="Tahoma" w:hAnsi="Tahoma" w:cs="Tahoma"/>
          <w:noProof/>
          <w:sz w:val="20"/>
          <w:szCs w:val="20"/>
        </w:rPr>
      </w:pPr>
    </w:p>
    <w:p w:rsidR="00D001AB" w:rsidRDefault="005148A4" w:rsidP="005148A4">
      <w:pPr>
        <w:rPr>
          <w:rFonts w:ascii="Tahoma" w:hAnsi="Tahoma" w:cs="Tahoma"/>
          <w:noProof/>
          <w:sz w:val="20"/>
          <w:szCs w:val="20"/>
        </w:rPr>
      </w:pPr>
      <w:r w:rsidRPr="00D001AB">
        <w:rPr>
          <w:rFonts w:ascii="Tahoma" w:hAnsi="Tahoma" w:cs="Tahoma"/>
          <w:b/>
          <w:i/>
          <w:noProof/>
          <w:sz w:val="20"/>
          <w:szCs w:val="20"/>
        </w:rPr>
        <w:t>La tipicidad sistemática</w:t>
      </w:r>
      <w:r>
        <w:rPr>
          <w:rFonts w:ascii="Tahoma" w:hAnsi="Tahoma" w:cs="Tahoma"/>
          <w:noProof/>
          <w:sz w:val="20"/>
          <w:szCs w:val="20"/>
        </w:rPr>
        <w:t xml:space="preserve">, o sea la existencia del espacio problemático, </w:t>
      </w:r>
    </w:p>
    <w:p w:rsidR="00D001AB" w:rsidRDefault="0020215C" w:rsidP="0020215C">
      <w:pPr>
        <w:rPr>
          <w:rFonts w:ascii="Tahoma" w:hAnsi="Tahoma" w:cs="Tahoma"/>
          <w:noProof/>
          <w:sz w:val="20"/>
          <w:szCs w:val="20"/>
        </w:rPr>
      </w:pPr>
      <w:r>
        <w:rPr>
          <w:rFonts w:ascii="Tahoma" w:hAnsi="Tahoma" w:cs="Tahoma"/>
          <w:noProof/>
          <w:sz w:val="20"/>
          <w:szCs w:val="20"/>
        </w:rPr>
        <w:t xml:space="preserve">   </w:t>
      </w:r>
      <w:r w:rsidR="005148A4">
        <w:rPr>
          <w:rFonts w:ascii="Tahoma" w:hAnsi="Tahoma" w:cs="Tahoma"/>
          <w:noProof/>
          <w:sz w:val="20"/>
          <w:szCs w:val="20"/>
        </w:rPr>
        <w:t xml:space="preserve">se establece con el tipo legal aislado, o sea con la mera forma que aparece en el texto de la ley. </w:t>
      </w:r>
    </w:p>
    <w:p w:rsidR="005148A4" w:rsidRDefault="005148A4" w:rsidP="00D001AB">
      <w:pPr>
        <w:ind w:left="708" w:firstLine="708"/>
        <w:rPr>
          <w:rFonts w:ascii="Tahoma" w:hAnsi="Tahoma" w:cs="Tahoma"/>
          <w:noProof/>
          <w:sz w:val="20"/>
          <w:szCs w:val="20"/>
        </w:rPr>
      </w:pPr>
      <w:r>
        <w:rPr>
          <w:rFonts w:ascii="Tahoma" w:hAnsi="Tahoma" w:cs="Tahoma"/>
          <w:noProof/>
          <w:sz w:val="20"/>
          <w:szCs w:val="20"/>
        </w:rPr>
        <w:t>Ej. Basta tener en cuenta el matar a otro (Art. 79 CP).</w:t>
      </w:r>
    </w:p>
    <w:p w:rsidR="00D001AB" w:rsidRDefault="00D001AB" w:rsidP="00D001AB">
      <w:pPr>
        <w:ind w:left="708" w:firstLine="708"/>
        <w:rPr>
          <w:rFonts w:ascii="Tahoma" w:hAnsi="Tahoma" w:cs="Tahoma"/>
          <w:noProof/>
          <w:sz w:val="20"/>
          <w:szCs w:val="20"/>
        </w:rPr>
      </w:pPr>
    </w:p>
    <w:p w:rsidR="00D001AB" w:rsidRDefault="005148A4" w:rsidP="005148A4">
      <w:pPr>
        <w:rPr>
          <w:rFonts w:ascii="Tahoma" w:hAnsi="Tahoma" w:cs="Tahoma"/>
          <w:noProof/>
          <w:sz w:val="20"/>
          <w:szCs w:val="20"/>
        </w:rPr>
      </w:pPr>
      <w:r>
        <w:rPr>
          <w:rFonts w:ascii="Tahoma" w:hAnsi="Tahoma" w:cs="Tahoma"/>
          <w:noProof/>
          <w:sz w:val="20"/>
          <w:szCs w:val="20"/>
        </w:rPr>
        <w:t xml:space="preserve">Una vez afirmada la presencia del espacio problemático (mediante la función sistemática) será necesario determinar si lo abarcado por este constituye un conflicto (función conglobante). </w:t>
      </w:r>
    </w:p>
    <w:p w:rsidR="00D001AB" w:rsidRDefault="00D001AB" w:rsidP="005148A4">
      <w:pPr>
        <w:rPr>
          <w:rFonts w:ascii="Tahoma" w:hAnsi="Tahoma" w:cs="Tahoma"/>
          <w:noProof/>
          <w:sz w:val="20"/>
          <w:szCs w:val="20"/>
        </w:rPr>
      </w:pPr>
    </w:p>
    <w:p w:rsidR="00D001AB" w:rsidRDefault="005148A4" w:rsidP="005148A4">
      <w:pPr>
        <w:rPr>
          <w:rFonts w:ascii="Tahoma" w:hAnsi="Tahoma" w:cs="Tahoma"/>
          <w:noProof/>
          <w:sz w:val="20"/>
          <w:szCs w:val="20"/>
        </w:rPr>
      </w:pPr>
      <w:r w:rsidRPr="00D001AB">
        <w:rPr>
          <w:rFonts w:ascii="Tahoma" w:hAnsi="Tahoma" w:cs="Tahoma"/>
          <w:b/>
          <w:noProof/>
          <w:sz w:val="20"/>
          <w:szCs w:val="20"/>
        </w:rPr>
        <w:t>La conflictividad</w:t>
      </w:r>
      <w:r>
        <w:rPr>
          <w:rFonts w:ascii="Tahoma" w:hAnsi="Tahoma" w:cs="Tahoma"/>
          <w:noProof/>
          <w:sz w:val="20"/>
          <w:szCs w:val="20"/>
        </w:rPr>
        <w:t xml:space="preserve"> depende de dos circunstancias: </w:t>
      </w:r>
    </w:p>
    <w:p w:rsidR="00D001AB" w:rsidRDefault="005148A4" w:rsidP="00D001AB">
      <w:pPr>
        <w:ind w:left="1416" w:firstLine="708"/>
        <w:rPr>
          <w:rFonts w:ascii="Tahoma" w:hAnsi="Tahoma" w:cs="Tahoma"/>
          <w:noProof/>
          <w:sz w:val="20"/>
          <w:szCs w:val="20"/>
        </w:rPr>
      </w:pPr>
      <w:r>
        <w:rPr>
          <w:rFonts w:ascii="Tahoma" w:hAnsi="Tahoma" w:cs="Tahoma"/>
          <w:noProof/>
          <w:sz w:val="20"/>
          <w:szCs w:val="20"/>
        </w:rPr>
        <w:t xml:space="preserve">1) que </w:t>
      </w:r>
      <w:r w:rsidRPr="00D001AB">
        <w:rPr>
          <w:rFonts w:ascii="Tahoma" w:hAnsi="Tahoma" w:cs="Tahoma"/>
          <w:b/>
          <w:noProof/>
          <w:sz w:val="20"/>
          <w:szCs w:val="20"/>
        </w:rPr>
        <w:t>haya lesividad</w:t>
      </w:r>
      <w:r>
        <w:rPr>
          <w:rFonts w:ascii="Tahoma" w:hAnsi="Tahoma" w:cs="Tahoma"/>
          <w:noProof/>
          <w:sz w:val="20"/>
          <w:szCs w:val="20"/>
        </w:rPr>
        <w:t>, o sea, una lesión (a un derecho o bien ajeno);</w:t>
      </w:r>
    </w:p>
    <w:p w:rsidR="005148A4" w:rsidRDefault="005148A4" w:rsidP="00D001AB">
      <w:pPr>
        <w:ind w:left="1416" w:firstLine="708"/>
        <w:rPr>
          <w:rFonts w:ascii="Tahoma" w:hAnsi="Tahoma" w:cs="Tahoma"/>
          <w:noProof/>
          <w:sz w:val="20"/>
          <w:szCs w:val="20"/>
        </w:rPr>
      </w:pPr>
      <w:r>
        <w:rPr>
          <w:rFonts w:ascii="Tahoma" w:hAnsi="Tahoma" w:cs="Tahoma"/>
          <w:noProof/>
          <w:sz w:val="20"/>
          <w:szCs w:val="20"/>
        </w:rPr>
        <w:t xml:space="preserve">2) que </w:t>
      </w:r>
      <w:r w:rsidRPr="00D001AB">
        <w:rPr>
          <w:rFonts w:ascii="Tahoma" w:hAnsi="Tahoma" w:cs="Tahoma"/>
          <w:b/>
          <w:noProof/>
          <w:sz w:val="20"/>
          <w:szCs w:val="20"/>
        </w:rPr>
        <w:t>sea imputable</w:t>
      </w:r>
      <w:r>
        <w:rPr>
          <w:rFonts w:ascii="Tahoma" w:hAnsi="Tahoma" w:cs="Tahoma"/>
          <w:noProof/>
          <w:sz w:val="20"/>
          <w:szCs w:val="20"/>
        </w:rPr>
        <w:t xml:space="preserve"> objetivamente al agente como propia.</w:t>
      </w:r>
    </w:p>
    <w:p w:rsidR="00D001AB" w:rsidRDefault="00D001AB" w:rsidP="005148A4">
      <w:pPr>
        <w:pBdr>
          <w:bottom w:val="single" w:sz="6" w:space="1" w:color="auto"/>
        </w:pBdr>
        <w:rPr>
          <w:rFonts w:ascii="Tahoma" w:hAnsi="Tahoma" w:cs="Tahoma"/>
          <w:b/>
          <w:noProof/>
          <w:sz w:val="20"/>
          <w:szCs w:val="20"/>
        </w:rPr>
      </w:pPr>
    </w:p>
    <w:p w:rsidR="00D001AB" w:rsidRDefault="005148A4" w:rsidP="005148A4">
      <w:pPr>
        <w:pBdr>
          <w:bottom w:val="single" w:sz="6" w:space="1" w:color="auto"/>
        </w:pBdr>
        <w:rPr>
          <w:rFonts w:ascii="Tahoma" w:hAnsi="Tahoma" w:cs="Tahoma"/>
          <w:noProof/>
          <w:sz w:val="20"/>
          <w:szCs w:val="20"/>
        </w:rPr>
      </w:pPr>
      <w:r w:rsidRPr="00D001AB">
        <w:rPr>
          <w:rFonts w:ascii="Tahoma" w:hAnsi="Tahoma" w:cs="Tahoma"/>
          <w:b/>
          <w:noProof/>
          <w:sz w:val="20"/>
          <w:szCs w:val="20"/>
        </w:rPr>
        <w:t>La tipicidad objetiva</w:t>
      </w:r>
      <w:r>
        <w:rPr>
          <w:rFonts w:ascii="Tahoma" w:hAnsi="Tahoma" w:cs="Tahoma"/>
          <w:noProof/>
          <w:sz w:val="20"/>
          <w:szCs w:val="20"/>
        </w:rPr>
        <w:t xml:space="preserve"> se afirma solo cuando se hayan agotado ambas funciones del tipo objetivo (la sistemática y la conglboante). </w:t>
      </w:r>
    </w:p>
    <w:p w:rsidR="00D001AB" w:rsidRDefault="005148A4" w:rsidP="005148A4">
      <w:pPr>
        <w:pBdr>
          <w:bottom w:val="single" w:sz="6" w:space="1" w:color="auto"/>
        </w:pBdr>
        <w:rPr>
          <w:rFonts w:ascii="Tahoma" w:hAnsi="Tahoma" w:cs="Tahoma"/>
          <w:noProof/>
          <w:sz w:val="20"/>
          <w:szCs w:val="20"/>
        </w:rPr>
      </w:pPr>
      <w:r w:rsidRPr="00D001AB">
        <w:rPr>
          <w:rFonts w:ascii="Tahoma" w:hAnsi="Tahoma" w:cs="Tahoma"/>
          <w:b/>
          <w:noProof/>
          <w:sz w:val="20"/>
          <w:szCs w:val="20"/>
        </w:rPr>
        <w:t>La tipicidad sistemática y la conglobante</w:t>
      </w:r>
      <w:r>
        <w:rPr>
          <w:rFonts w:ascii="Tahoma" w:hAnsi="Tahoma" w:cs="Tahoma"/>
          <w:noProof/>
          <w:sz w:val="20"/>
          <w:szCs w:val="20"/>
        </w:rPr>
        <w:t xml:space="preserve"> no son independientes, pues se trata de una consideración diferenciada de elementos del tipo objetivo que sirven para cumplimentar las dos funciones que éste debe cumplir para permitir afirmar la tipicidad objetiva. </w:t>
      </w:r>
    </w:p>
    <w:p w:rsidR="00D001AB" w:rsidRDefault="00D001AB" w:rsidP="005148A4">
      <w:pPr>
        <w:pBdr>
          <w:bottom w:val="single" w:sz="6" w:space="1" w:color="auto"/>
        </w:pBdr>
        <w:rPr>
          <w:rFonts w:ascii="Tahoma" w:hAnsi="Tahoma" w:cs="Tahoma"/>
          <w:noProof/>
          <w:sz w:val="20"/>
          <w:szCs w:val="20"/>
        </w:rPr>
      </w:pPr>
    </w:p>
    <w:p w:rsidR="00D001AB" w:rsidRDefault="005148A4" w:rsidP="005148A4">
      <w:pPr>
        <w:pBdr>
          <w:bottom w:val="single" w:sz="6" w:space="1" w:color="auto"/>
        </w:pBdr>
        <w:rPr>
          <w:rFonts w:ascii="Tahoma" w:hAnsi="Tahoma" w:cs="Tahoma"/>
          <w:noProof/>
          <w:sz w:val="20"/>
          <w:szCs w:val="20"/>
        </w:rPr>
      </w:pPr>
      <w:r>
        <w:rPr>
          <w:rFonts w:ascii="Tahoma" w:hAnsi="Tahoma" w:cs="Tahoma"/>
          <w:noProof/>
          <w:sz w:val="20"/>
          <w:szCs w:val="20"/>
        </w:rPr>
        <w:t xml:space="preserve">Ambas tipicidades permanecen vinculadas como consecuencia de que las funciones para las que son constituidas se mantienen ligadas por una necesaria relación dialéctica: </w:t>
      </w:r>
    </w:p>
    <w:p w:rsidR="005148A4" w:rsidRDefault="005148A4" w:rsidP="00D001AB">
      <w:pPr>
        <w:pBdr>
          <w:bottom w:val="single" w:sz="6" w:space="1" w:color="auto"/>
        </w:pBdr>
        <w:ind w:firstLine="708"/>
        <w:rPr>
          <w:rFonts w:ascii="Tahoma" w:hAnsi="Tahoma" w:cs="Tahoma"/>
          <w:noProof/>
          <w:sz w:val="20"/>
          <w:szCs w:val="20"/>
        </w:rPr>
      </w:pPr>
      <w:r w:rsidRPr="00D001AB">
        <w:rPr>
          <w:rFonts w:ascii="Tahoma" w:hAnsi="Tahoma" w:cs="Tahoma"/>
          <w:b/>
          <w:i/>
          <w:noProof/>
          <w:sz w:val="20"/>
          <w:szCs w:val="20"/>
        </w:rPr>
        <w:t>la funcion del tipo conglobante</w:t>
      </w:r>
      <w:r>
        <w:rPr>
          <w:rFonts w:ascii="Tahoma" w:hAnsi="Tahoma" w:cs="Tahoma"/>
          <w:noProof/>
          <w:sz w:val="20"/>
          <w:szCs w:val="20"/>
        </w:rPr>
        <w:t xml:space="preserve"> opera como contrapulsión de contención de la pulsión ampliatoria del canal de paso del poder punitivo que importa la individualización de la acción a través de la función meramente sistemática.</w:t>
      </w:r>
    </w:p>
    <w:p w:rsidR="00C93720" w:rsidRDefault="00C93720"/>
    <w:sectPr w:rsidR="00C93720" w:rsidSect="00C937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7764C"/>
    <w:multiLevelType w:val="hybridMultilevel"/>
    <w:tmpl w:val="4798EC34"/>
    <w:lvl w:ilvl="0" w:tplc="92124884">
      <w:start w:val="1"/>
      <w:numFmt w:val="lowerLetter"/>
      <w:lvlText w:val="%1)"/>
      <w:lvlJc w:val="left"/>
      <w:pPr>
        <w:ind w:left="2346" w:hanging="93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148A4"/>
    <w:rsid w:val="0020215C"/>
    <w:rsid w:val="005148A4"/>
    <w:rsid w:val="005E5644"/>
    <w:rsid w:val="00B96EA4"/>
    <w:rsid w:val="00C93720"/>
    <w:rsid w:val="00D001A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A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2011-09-02T21:33:00Z</dcterms:created>
  <dcterms:modified xsi:type="dcterms:W3CDTF">2011-09-03T15:30:00Z</dcterms:modified>
</cp:coreProperties>
</file>