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B0" w:rsidRDefault="00A85DB0" w:rsidP="00A85DB0">
      <w:pPr>
        <w:spacing w:after="0" w:line="240" w:lineRule="auto"/>
        <w:jc w:val="center"/>
        <w:rPr>
          <w:i w:val="0"/>
          <w:sz w:val="24"/>
          <w:vertAlign w:val="baseline"/>
        </w:rPr>
      </w:pPr>
    </w:p>
    <w:p w:rsidR="00A85DB0" w:rsidRDefault="00A85DB0" w:rsidP="00A85DB0">
      <w:pPr>
        <w:spacing w:after="0" w:line="240" w:lineRule="auto"/>
        <w:jc w:val="center"/>
        <w:rPr>
          <w:i w:val="0"/>
          <w:sz w:val="24"/>
          <w:vertAlign w:val="baseline"/>
        </w:rPr>
      </w:pPr>
    </w:p>
    <w:p w:rsidR="00A85DB0" w:rsidRDefault="00A85DB0" w:rsidP="00A85DB0">
      <w:pPr>
        <w:spacing w:after="0" w:line="240" w:lineRule="auto"/>
        <w:jc w:val="center"/>
        <w:rPr>
          <w:i w:val="0"/>
          <w:sz w:val="24"/>
          <w:vertAlign w:val="baseline"/>
        </w:rPr>
      </w:pPr>
    </w:p>
    <w:p w:rsidR="00710935" w:rsidRPr="00A85DB0" w:rsidRDefault="00D921DD" w:rsidP="00A85DB0">
      <w:pPr>
        <w:spacing w:after="0" w:line="240" w:lineRule="auto"/>
        <w:jc w:val="center"/>
        <w:rPr>
          <w:i w:val="0"/>
          <w:sz w:val="24"/>
          <w:vertAlign w:val="baseline"/>
        </w:rPr>
      </w:pPr>
      <w:r w:rsidRPr="00A85DB0">
        <w:rPr>
          <w:i w:val="0"/>
          <w:sz w:val="24"/>
          <w:vertAlign w:val="baseline"/>
        </w:rPr>
        <w:t>RESOLUCIÓN RECTORAL N°………….-R-10</w:t>
      </w:r>
    </w:p>
    <w:p w:rsidR="00D921DD" w:rsidRDefault="00D921DD" w:rsidP="00A85DB0">
      <w:pPr>
        <w:spacing w:after="0" w:line="240" w:lineRule="auto"/>
        <w:jc w:val="center"/>
        <w:rPr>
          <w:b w:val="0"/>
          <w:i w:val="0"/>
          <w:sz w:val="24"/>
          <w:vertAlign w:val="baseline"/>
        </w:rPr>
      </w:pPr>
    </w:p>
    <w:p w:rsidR="00D921DD" w:rsidRDefault="00D921DD" w:rsidP="00A85DB0">
      <w:pPr>
        <w:spacing w:after="0" w:line="240" w:lineRule="auto"/>
        <w:jc w:val="right"/>
        <w:rPr>
          <w:b w:val="0"/>
          <w:i w:val="0"/>
          <w:sz w:val="24"/>
          <w:vertAlign w:val="baseline"/>
        </w:rPr>
      </w:pPr>
      <w:r w:rsidRPr="00D921DD">
        <w:rPr>
          <w:b w:val="0"/>
          <w:i w:val="0"/>
          <w:sz w:val="24"/>
          <w:vertAlign w:val="baseline"/>
        </w:rPr>
        <w:t>Lima 13 de setiembre del 2010</w:t>
      </w:r>
    </w:p>
    <w:p w:rsidR="00D921DD" w:rsidRDefault="00D921DD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</w:p>
    <w:p w:rsidR="00D921DD" w:rsidRDefault="00D921DD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  <w:r>
        <w:rPr>
          <w:b w:val="0"/>
          <w:i w:val="0"/>
          <w:sz w:val="24"/>
          <w:vertAlign w:val="baseline"/>
        </w:rPr>
        <w:t xml:space="preserve">Visto el expediente, con registro de mesa de partes N° 8606 del Dr. Aquiles </w:t>
      </w:r>
      <w:proofErr w:type="spellStart"/>
      <w:r>
        <w:rPr>
          <w:b w:val="0"/>
          <w:i w:val="0"/>
          <w:sz w:val="24"/>
          <w:vertAlign w:val="baseline"/>
        </w:rPr>
        <w:t>Bedriñana</w:t>
      </w:r>
      <w:proofErr w:type="spellEnd"/>
      <w:r>
        <w:rPr>
          <w:b w:val="0"/>
          <w:i w:val="0"/>
          <w:sz w:val="24"/>
          <w:vertAlign w:val="baseline"/>
        </w:rPr>
        <w:t xml:space="preserve"> </w:t>
      </w:r>
      <w:proofErr w:type="spellStart"/>
      <w:r>
        <w:rPr>
          <w:b w:val="0"/>
          <w:i w:val="0"/>
          <w:sz w:val="24"/>
          <w:vertAlign w:val="baseline"/>
        </w:rPr>
        <w:t>Ascarza</w:t>
      </w:r>
      <w:proofErr w:type="spellEnd"/>
      <w:r>
        <w:rPr>
          <w:b w:val="0"/>
          <w:i w:val="0"/>
          <w:sz w:val="24"/>
          <w:vertAlign w:val="baseline"/>
        </w:rPr>
        <w:t>, Docente Principal  de la Universidad y Coordinador por la UNMSM del Observatorio de Investigación y Ciencias Aplicadas al Desarrollo y Gestión de Empresas y Organizaciones de Iberoamérica (OICAD- PERU).</w:t>
      </w:r>
    </w:p>
    <w:p w:rsidR="00D921DD" w:rsidRDefault="00D921DD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</w:p>
    <w:p w:rsidR="00D921DD" w:rsidRPr="00A85DB0" w:rsidRDefault="00D921DD" w:rsidP="00A85DB0">
      <w:pPr>
        <w:spacing w:after="0" w:line="240" w:lineRule="auto"/>
        <w:jc w:val="both"/>
        <w:rPr>
          <w:i w:val="0"/>
          <w:sz w:val="24"/>
          <w:vertAlign w:val="baseline"/>
        </w:rPr>
      </w:pPr>
      <w:r w:rsidRPr="00A85DB0">
        <w:rPr>
          <w:i w:val="0"/>
          <w:sz w:val="24"/>
          <w:vertAlign w:val="baseline"/>
        </w:rPr>
        <w:t>CONSIDERANDO:</w:t>
      </w:r>
      <w:r w:rsidRPr="00A85DB0">
        <w:rPr>
          <w:i w:val="0"/>
          <w:sz w:val="24"/>
          <w:vertAlign w:val="baseline"/>
        </w:rPr>
        <w:br/>
      </w:r>
    </w:p>
    <w:p w:rsidR="00D921DD" w:rsidRDefault="002D6CBE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  <w:r>
        <w:rPr>
          <w:b w:val="0"/>
          <w:i w:val="0"/>
          <w:sz w:val="24"/>
          <w:vertAlign w:val="baseline"/>
        </w:rPr>
        <w:t xml:space="preserve">Que con fecha 16 de Abril de 2010, la </w:t>
      </w:r>
      <w:r w:rsidR="00A0500A">
        <w:rPr>
          <w:b w:val="0"/>
          <w:i w:val="0"/>
          <w:sz w:val="24"/>
          <w:vertAlign w:val="baseline"/>
        </w:rPr>
        <w:t>Universidad Nacional Mayor de San Marcos</w:t>
      </w:r>
      <w:r>
        <w:rPr>
          <w:b w:val="0"/>
          <w:i w:val="0"/>
          <w:sz w:val="24"/>
          <w:vertAlign w:val="baseline"/>
        </w:rPr>
        <w:t xml:space="preserve">, ha suscrito el Convenio de Cooperación Interinstitucional con la Universidad Rey Juan Carlos de </w:t>
      </w:r>
      <w:r w:rsidR="00496A8A">
        <w:rPr>
          <w:b w:val="0"/>
          <w:i w:val="0"/>
          <w:sz w:val="24"/>
          <w:vertAlign w:val="baseline"/>
        </w:rPr>
        <w:t>Reino</w:t>
      </w:r>
      <w:r>
        <w:rPr>
          <w:b w:val="0"/>
          <w:i w:val="0"/>
          <w:sz w:val="24"/>
          <w:vertAlign w:val="baseline"/>
        </w:rPr>
        <w:t xml:space="preserve"> de España, la misma que fue refrendad</w:t>
      </w:r>
      <w:r w:rsidR="00A0500A">
        <w:rPr>
          <w:b w:val="0"/>
          <w:i w:val="0"/>
          <w:sz w:val="24"/>
          <w:vertAlign w:val="baseline"/>
        </w:rPr>
        <w:t>a</w:t>
      </w:r>
      <w:r>
        <w:rPr>
          <w:b w:val="0"/>
          <w:i w:val="0"/>
          <w:sz w:val="24"/>
          <w:vertAlign w:val="baseline"/>
        </w:rPr>
        <w:t xml:space="preserve"> mediante RR N°01931-R-10.</w:t>
      </w:r>
    </w:p>
    <w:p w:rsidR="002D6CBE" w:rsidRDefault="002D6CBE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</w:p>
    <w:p w:rsidR="002D6CBE" w:rsidRDefault="002D6CBE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  <w:r>
        <w:rPr>
          <w:b w:val="0"/>
          <w:i w:val="0"/>
          <w:sz w:val="24"/>
          <w:vertAlign w:val="baseline"/>
        </w:rPr>
        <w:t>Que la Cláusula Tercera del mencionado Convenio</w:t>
      </w:r>
      <w:r w:rsidR="00A0500A">
        <w:rPr>
          <w:b w:val="0"/>
          <w:i w:val="0"/>
          <w:sz w:val="24"/>
          <w:vertAlign w:val="baseline"/>
        </w:rPr>
        <w:t>,</w:t>
      </w:r>
      <w:r>
        <w:rPr>
          <w:b w:val="0"/>
          <w:i w:val="0"/>
          <w:sz w:val="24"/>
          <w:vertAlign w:val="baseline"/>
        </w:rPr>
        <w:t xml:space="preserve"> contempla el intercambio de Estudiantes y Profesores, organización de Investigaciones Científicas conjuntas, participación de Seminarios Internacionales, Conferencias, simposios y otros eventos académicos de docentes, estudiantes y personal administrativo.</w:t>
      </w:r>
    </w:p>
    <w:p w:rsidR="00496A8A" w:rsidRDefault="00496A8A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</w:p>
    <w:p w:rsidR="00496A8A" w:rsidRDefault="00496A8A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  <w:r>
        <w:rPr>
          <w:b w:val="0"/>
          <w:i w:val="0"/>
          <w:sz w:val="24"/>
          <w:vertAlign w:val="baseline"/>
        </w:rPr>
        <w:t>Que en el marco de la vigencia del mencionado Convenio, la Agencia Española de Cooperación Internacional para el Desarrollo (AECID), viene ejecutando el Proyecto URJC- UNMSM- D/025429/09 “</w:t>
      </w:r>
      <w:r w:rsidRPr="00A0500A">
        <w:rPr>
          <w:b w:val="0"/>
          <w:sz w:val="24"/>
          <w:vertAlign w:val="baseline"/>
        </w:rPr>
        <w:t>Acción Integrada para la Creación de un Observatorio de Investigación y Ciencias Aplicadas al Desarrollo de Empresas y Organizaciones del Perú”</w:t>
      </w:r>
      <w:r>
        <w:rPr>
          <w:b w:val="0"/>
          <w:i w:val="0"/>
          <w:sz w:val="24"/>
          <w:vertAlign w:val="baseline"/>
        </w:rPr>
        <w:t>; proyecto que contempla las capacitaciones de docentes investigadores por ambas universidades.</w:t>
      </w:r>
    </w:p>
    <w:p w:rsidR="00496A8A" w:rsidRDefault="00496A8A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</w:p>
    <w:p w:rsidR="00496A8A" w:rsidRDefault="00496A8A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  <w:r>
        <w:rPr>
          <w:b w:val="0"/>
          <w:i w:val="0"/>
          <w:sz w:val="24"/>
          <w:vertAlign w:val="baseline"/>
        </w:rPr>
        <w:t>Que la Universidad Rey Juan Carlos del Reino de España, viene organizando el SEMINARIO INTERNACIONAL DE NUEVAS HERRAMIENTAS Y METODOLOGIAS DE INVESTIGACIÓN CIENTIFICA, en su Campus de Vicalvaro, Madrid- España, entre los días 29 de setiembre al 02 de octubre del año en curso.</w:t>
      </w:r>
    </w:p>
    <w:p w:rsidR="00496A8A" w:rsidRDefault="00496A8A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</w:p>
    <w:p w:rsidR="006914D8" w:rsidRPr="000576F8" w:rsidRDefault="00496A8A" w:rsidP="00A85DB0">
      <w:pPr>
        <w:spacing w:after="0" w:line="240" w:lineRule="auto"/>
        <w:jc w:val="both"/>
        <w:rPr>
          <w:i w:val="0"/>
          <w:sz w:val="24"/>
          <w:vertAlign w:val="baseline"/>
        </w:rPr>
      </w:pPr>
      <w:r>
        <w:rPr>
          <w:b w:val="0"/>
          <w:i w:val="0"/>
          <w:sz w:val="24"/>
          <w:vertAlign w:val="baseline"/>
        </w:rPr>
        <w:t>Que el Decano de la Facultad de Ciencias Jurídicas y Sociales de la Universidad Rey Juan Carlos del Reino de España, invita a los profesores investigadores de nuestra Universidad, suscritos al Observatorio de Investigación y Ciencias Aplicadas al Desarrollo y Gestión de Empresas y Organizaciones de Iberoamérica</w:t>
      </w:r>
      <w:r w:rsidR="00A0500A">
        <w:rPr>
          <w:b w:val="0"/>
          <w:i w:val="0"/>
          <w:sz w:val="24"/>
          <w:vertAlign w:val="baseline"/>
        </w:rPr>
        <w:t>;</w:t>
      </w:r>
      <w:r w:rsidR="006914D8">
        <w:rPr>
          <w:b w:val="0"/>
          <w:i w:val="0"/>
          <w:sz w:val="24"/>
          <w:vertAlign w:val="baseline"/>
        </w:rPr>
        <w:t xml:space="preserve"> por lo que es necesario expedir la Resolución Rectoral </w:t>
      </w:r>
      <w:r w:rsidR="000576F8" w:rsidRPr="000576F8">
        <w:rPr>
          <w:i w:val="0"/>
          <w:sz w:val="24"/>
          <w:vertAlign w:val="baseline"/>
        </w:rPr>
        <w:t xml:space="preserve">que declara en </w:t>
      </w:r>
      <w:r w:rsidR="006914D8" w:rsidRPr="000576F8">
        <w:rPr>
          <w:i w:val="0"/>
          <w:sz w:val="24"/>
          <w:vertAlign w:val="baseline"/>
        </w:rPr>
        <w:t xml:space="preserve"> Comisión de Servicios</w:t>
      </w:r>
      <w:r w:rsidR="00BF66E4">
        <w:rPr>
          <w:i w:val="0"/>
          <w:sz w:val="24"/>
          <w:vertAlign w:val="baseline"/>
        </w:rPr>
        <w:t xml:space="preserve"> a los profesores participantes en el referido evento </w:t>
      </w:r>
      <w:r w:rsidR="006914D8" w:rsidRPr="000576F8">
        <w:rPr>
          <w:i w:val="0"/>
          <w:sz w:val="24"/>
          <w:vertAlign w:val="baseline"/>
        </w:rPr>
        <w:t>, au</w:t>
      </w:r>
      <w:r w:rsidR="000576F8">
        <w:rPr>
          <w:i w:val="0"/>
          <w:sz w:val="24"/>
          <w:vertAlign w:val="baseline"/>
        </w:rPr>
        <w:t>torizando el viaje por estudios e investigación</w:t>
      </w:r>
    </w:p>
    <w:p w:rsidR="006914D8" w:rsidRDefault="006914D8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</w:p>
    <w:p w:rsidR="006914D8" w:rsidRDefault="006914D8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  <w:r>
        <w:rPr>
          <w:b w:val="0"/>
          <w:i w:val="0"/>
          <w:sz w:val="24"/>
          <w:vertAlign w:val="baseline"/>
        </w:rPr>
        <w:t>Estando dentro de las facultades conferidas al señor rector por la Ley Universitaria N° 23733, el Estatuto de la Universidad Nacional Mayor de San Marcos y sus modificatorias;</w:t>
      </w:r>
    </w:p>
    <w:p w:rsidR="006914D8" w:rsidRDefault="006914D8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</w:p>
    <w:p w:rsidR="00A85DB0" w:rsidRDefault="00A85DB0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</w:p>
    <w:p w:rsidR="00A85DB0" w:rsidRDefault="00A85DB0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</w:p>
    <w:p w:rsidR="006914D8" w:rsidRPr="00A85DB0" w:rsidRDefault="006914D8" w:rsidP="00A85DB0">
      <w:pPr>
        <w:spacing w:after="0" w:line="240" w:lineRule="auto"/>
        <w:jc w:val="both"/>
        <w:rPr>
          <w:i w:val="0"/>
          <w:sz w:val="24"/>
          <w:vertAlign w:val="baseline"/>
        </w:rPr>
      </w:pPr>
      <w:r w:rsidRPr="00A85DB0">
        <w:rPr>
          <w:i w:val="0"/>
          <w:sz w:val="24"/>
          <w:vertAlign w:val="baseline"/>
        </w:rPr>
        <w:t>SE RESUELVE:</w:t>
      </w:r>
    </w:p>
    <w:p w:rsidR="006914D8" w:rsidRDefault="006914D8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</w:p>
    <w:p w:rsidR="006914D8" w:rsidRDefault="006914D8" w:rsidP="00A85DB0">
      <w:pPr>
        <w:spacing w:after="0" w:line="240" w:lineRule="auto"/>
        <w:ind w:left="284" w:hanging="284"/>
        <w:jc w:val="both"/>
        <w:rPr>
          <w:b w:val="0"/>
          <w:i w:val="0"/>
          <w:sz w:val="24"/>
          <w:vertAlign w:val="baseline"/>
        </w:rPr>
      </w:pPr>
      <w:r>
        <w:rPr>
          <w:b w:val="0"/>
          <w:i w:val="0"/>
          <w:sz w:val="24"/>
          <w:vertAlign w:val="baseline"/>
        </w:rPr>
        <w:t>1° Autorizar en Comisión de Servicios por viaje de estudios a la ciudad de Madrid, Reino de España, para que asistan al SEMINARIO INTERNACIONAL DE NUEVAS HERRAMIENTAS Y METODOLOGIAS DE INVESTIGACIÓN CIENTIFICA, desde el 27 de setiembre hasta el 04 de octubre, a los siguientes profesores de nuestra Universidad:</w:t>
      </w:r>
    </w:p>
    <w:p w:rsidR="006914D8" w:rsidRDefault="006914D8" w:rsidP="00A0500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 w:val="0"/>
          <w:i w:val="0"/>
          <w:sz w:val="24"/>
          <w:vertAlign w:val="baseline"/>
        </w:rPr>
      </w:pPr>
      <w:r>
        <w:rPr>
          <w:b w:val="0"/>
          <w:i w:val="0"/>
          <w:sz w:val="24"/>
          <w:vertAlign w:val="baseline"/>
        </w:rPr>
        <w:t xml:space="preserve">Dr. Aquiles, </w:t>
      </w:r>
      <w:proofErr w:type="spellStart"/>
      <w:r>
        <w:rPr>
          <w:b w:val="0"/>
          <w:i w:val="0"/>
          <w:sz w:val="24"/>
          <w:vertAlign w:val="baseline"/>
        </w:rPr>
        <w:t>Bedriñana</w:t>
      </w:r>
      <w:proofErr w:type="spellEnd"/>
      <w:r>
        <w:rPr>
          <w:b w:val="0"/>
          <w:i w:val="0"/>
          <w:sz w:val="24"/>
          <w:vertAlign w:val="baseline"/>
        </w:rPr>
        <w:t xml:space="preserve"> </w:t>
      </w:r>
      <w:proofErr w:type="spellStart"/>
      <w:r>
        <w:rPr>
          <w:b w:val="0"/>
          <w:i w:val="0"/>
          <w:sz w:val="24"/>
          <w:vertAlign w:val="baseline"/>
        </w:rPr>
        <w:t>Ascarza</w:t>
      </w:r>
      <w:proofErr w:type="spellEnd"/>
      <w:r>
        <w:rPr>
          <w:b w:val="0"/>
          <w:i w:val="0"/>
          <w:sz w:val="24"/>
          <w:vertAlign w:val="baseline"/>
        </w:rPr>
        <w:tab/>
      </w:r>
      <w:r>
        <w:rPr>
          <w:b w:val="0"/>
          <w:i w:val="0"/>
          <w:sz w:val="24"/>
          <w:vertAlign w:val="baseline"/>
        </w:rPr>
        <w:tab/>
        <w:t xml:space="preserve">Código: </w:t>
      </w:r>
      <w:r w:rsidR="000576F8">
        <w:rPr>
          <w:b w:val="0"/>
          <w:i w:val="0"/>
          <w:sz w:val="24"/>
          <w:vertAlign w:val="baseline"/>
        </w:rPr>
        <w:t>00765A</w:t>
      </w:r>
      <w:r>
        <w:rPr>
          <w:b w:val="0"/>
          <w:i w:val="0"/>
          <w:sz w:val="24"/>
          <w:vertAlign w:val="baseline"/>
        </w:rPr>
        <w:t>……………</w:t>
      </w:r>
    </w:p>
    <w:p w:rsidR="006914D8" w:rsidRDefault="006914D8" w:rsidP="00A0500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 w:val="0"/>
          <w:i w:val="0"/>
          <w:sz w:val="24"/>
          <w:vertAlign w:val="baseline"/>
        </w:rPr>
      </w:pPr>
      <w:r>
        <w:rPr>
          <w:b w:val="0"/>
          <w:i w:val="0"/>
          <w:sz w:val="24"/>
          <w:vertAlign w:val="baseline"/>
        </w:rPr>
        <w:t xml:space="preserve">Dr. </w:t>
      </w:r>
      <w:proofErr w:type="spellStart"/>
      <w:r>
        <w:rPr>
          <w:b w:val="0"/>
          <w:i w:val="0"/>
          <w:sz w:val="24"/>
          <w:vertAlign w:val="baseline"/>
        </w:rPr>
        <w:t>Victor</w:t>
      </w:r>
      <w:proofErr w:type="spellEnd"/>
      <w:r>
        <w:rPr>
          <w:b w:val="0"/>
          <w:i w:val="0"/>
          <w:sz w:val="24"/>
          <w:vertAlign w:val="baseline"/>
        </w:rPr>
        <w:t xml:space="preserve">, </w:t>
      </w:r>
      <w:proofErr w:type="spellStart"/>
      <w:r>
        <w:rPr>
          <w:b w:val="0"/>
          <w:i w:val="0"/>
          <w:sz w:val="24"/>
          <w:vertAlign w:val="baseline"/>
        </w:rPr>
        <w:t>Giudice</w:t>
      </w:r>
      <w:proofErr w:type="spellEnd"/>
      <w:r>
        <w:rPr>
          <w:b w:val="0"/>
          <w:i w:val="0"/>
          <w:sz w:val="24"/>
          <w:vertAlign w:val="baseline"/>
        </w:rPr>
        <w:t xml:space="preserve"> Baca</w:t>
      </w:r>
      <w:r>
        <w:rPr>
          <w:b w:val="0"/>
          <w:i w:val="0"/>
          <w:sz w:val="24"/>
          <w:vertAlign w:val="baseline"/>
        </w:rPr>
        <w:tab/>
      </w:r>
      <w:r>
        <w:rPr>
          <w:b w:val="0"/>
          <w:i w:val="0"/>
          <w:sz w:val="24"/>
          <w:vertAlign w:val="baseline"/>
        </w:rPr>
        <w:tab/>
      </w:r>
      <w:r>
        <w:rPr>
          <w:b w:val="0"/>
          <w:i w:val="0"/>
          <w:sz w:val="24"/>
          <w:vertAlign w:val="baseline"/>
        </w:rPr>
        <w:tab/>
      </w:r>
      <w:r>
        <w:rPr>
          <w:b w:val="0"/>
          <w:i w:val="0"/>
          <w:sz w:val="24"/>
          <w:vertAlign w:val="baseline"/>
        </w:rPr>
        <w:tab/>
        <w:t>: ……………</w:t>
      </w:r>
    </w:p>
    <w:p w:rsidR="006914D8" w:rsidRDefault="006914D8" w:rsidP="00A0500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 w:val="0"/>
          <w:i w:val="0"/>
          <w:sz w:val="24"/>
          <w:vertAlign w:val="baseline"/>
          <w:lang w:val="pt-BR"/>
        </w:rPr>
      </w:pPr>
      <w:proofErr w:type="spellStart"/>
      <w:proofErr w:type="gramStart"/>
      <w:r w:rsidRPr="006914D8">
        <w:rPr>
          <w:b w:val="0"/>
          <w:i w:val="0"/>
          <w:sz w:val="24"/>
          <w:vertAlign w:val="baseline"/>
          <w:lang w:val="pt-BR"/>
        </w:rPr>
        <w:t>Mg</w:t>
      </w:r>
      <w:proofErr w:type="spellEnd"/>
      <w:proofErr w:type="gramEnd"/>
      <w:r w:rsidRPr="006914D8">
        <w:rPr>
          <w:b w:val="0"/>
          <w:i w:val="0"/>
          <w:sz w:val="24"/>
          <w:vertAlign w:val="baseline"/>
          <w:lang w:val="pt-BR"/>
        </w:rPr>
        <w:t>. Pedro Leonardo</w:t>
      </w:r>
      <w:r>
        <w:rPr>
          <w:b w:val="0"/>
          <w:i w:val="0"/>
          <w:sz w:val="24"/>
          <w:vertAlign w:val="baseline"/>
          <w:lang w:val="pt-BR"/>
        </w:rPr>
        <w:t>,</w:t>
      </w:r>
      <w:r w:rsidRPr="006914D8">
        <w:rPr>
          <w:b w:val="0"/>
          <w:i w:val="0"/>
          <w:sz w:val="24"/>
          <w:vertAlign w:val="baseline"/>
          <w:lang w:val="pt-BR"/>
        </w:rPr>
        <w:t xml:space="preserve"> Tito Huamani</w:t>
      </w:r>
      <w:r w:rsidRPr="006914D8">
        <w:rPr>
          <w:b w:val="0"/>
          <w:i w:val="0"/>
          <w:sz w:val="24"/>
          <w:vertAlign w:val="baseline"/>
          <w:lang w:val="pt-BR"/>
        </w:rPr>
        <w:tab/>
      </w:r>
      <w:r>
        <w:rPr>
          <w:b w:val="0"/>
          <w:i w:val="0"/>
          <w:sz w:val="24"/>
          <w:vertAlign w:val="baseline"/>
          <w:lang w:val="pt-BR"/>
        </w:rPr>
        <w:tab/>
        <w:t>: 0A0031</w:t>
      </w:r>
    </w:p>
    <w:p w:rsidR="00496A8A" w:rsidRPr="006914D8" w:rsidRDefault="006914D8" w:rsidP="00A0500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 w:val="0"/>
          <w:i w:val="0"/>
          <w:sz w:val="24"/>
          <w:vertAlign w:val="baseline"/>
        </w:rPr>
      </w:pPr>
      <w:proofErr w:type="spellStart"/>
      <w:r w:rsidRPr="006914D8">
        <w:rPr>
          <w:b w:val="0"/>
          <w:i w:val="0"/>
          <w:sz w:val="24"/>
          <w:vertAlign w:val="baseline"/>
        </w:rPr>
        <w:t>Ec.</w:t>
      </w:r>
      <w:proofErr w:type="spellEnd"/>
      <w:r w:rsidRPr="006914D8">
        <w:rPr>
          <w:b w:val="0"/>
          <w:i w:val="0"/>
          <w:sz w:val="24"/>
          <w:vertAlign w:val="baseline"/>
        </w:rPr>
        <w:t xml:space="preserve"> </w:t>
      </w:r>
      <w:proofErr w:type="spellStart"/>
      <w:r w:rsidRPr="006914D8">
        <w:rPr>
          <w:b w:val="0"/>
          <w:i w:val="0"/>
          <w:sz w:val="24"/>
          <w:vertAlign w:val="baseline"/>
        </w:rPr>
        <w:t>Feleojorco</w:t>
      </w:r>
      <w:proofErr w:type="spellEnd"/>
      <w:r w:rsidRPr="006914D8">
        <w:rPr>
          <w:b w:val="0"/>
          <w:i w:val="0"/>
          <w:sz w:val="24"/>
          <w:vertAlign w:val="baseline"/>
        </w:rPr>
        <w:t xml:space="preserve"> Julián, Avendaño Aranciaga</w:t>
      </w:r>
      <w:r w:rsidRPr="006914D8">
        <w:rPr>
          <w:b w:val="0"/>
          <w:i w:val="0"/>
          <w:sz w:val="24"/>
          <w:vertAlign w:val="baseline"/>
        </w:rPr>
        <w:tab/>
      </w:r>
      <w:r>
        <w:rPr>
          <w:b w:val="0"/>
          <w:i w:val="0"/>
          <w:sz w:val="24"/>
          <w:vertAlign w:val="baseline"/>
        </w:rPr>
        <w:t>: …………..</w:t>
      </w:r>
      <w:r w:rsidRPr="006914D8">
        <w:rPr>
          <w:b w:val="0"/>
          <w:i w:val="0"/>
          <w:sz w:val="24"/>
          <w:vertAlign w:val="baseline"/>
        </w:rPr>
        <w:t>.</w:t>
      </w:r>
    </w:p>
    <w:p w:rsidR="006914D8" w:rsidRPr="006914D8" w:rsidRDefault="006914D8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</w:p>
    <w:p w:rsidR="00A85DB0" w:rsidRDefault="006914D8" w:rsidP="00A85DB0">
      <w:pPr>
        <w:spacing w:after="0" w:line="240" w:lineRule="auto"/>
        <w:ind w:left="284" w:hanging="221"/>
        <w:jc w:val="both"/>
        <w:rPr>
          <w:b w:val="0"/>
          <w:i w:val="0"/>
          <w:sz w:val="24"/>
          <w:vertAlign w:val="baseline"/>
        </w:rPr>
      </w:pPr>
      <w:r>
        <w:rPr>
          <w:b w:val="0"/>
          <w:i w:val="0"/>
          <w:sz w:val="24"/>
          <w:vertAlign w:val="baseline"/>
        </w:rPr>
        <w:t xml:space="preserve">2° Disponer </w:t>
      </w:r>
      <w:r w:rsidR="00A85DB0">
        <w:rPr>
          <w:b w:val="0"/>
          <w:i w:val="0"/>
          <w:sz w:val="24"/>
          <w:vertAlign w:val="baseline"/>
        </w:rPr>
        <w:t xml:space="preserve">que la Oficina General Administración de la Universidad reconozca </w:t>
      </w:r>
      <w:r>
        <w:rPr>
          <w:b w:val="0"/>
          <w:i w:val="0"/>
          <w:sz w:val="24"/>
          <w:vertAlign w:val="baseline"/>
        </w:rPr>
        <w:t xml:space="preserve">los viáticos </w:t>
      </w:r>
      <w:r w:rsidR="00D008C8">
        <w:rPr>
          <w:b w:val="0"/>
          <w:i w:val="0"/>
          <w:sz w:val="24"/>
          <w:vertAlign w:val="baseline"/>
        </w:rPr>
        <w:t>complementarios</w:t>
      </w:r>
      <w:r w:rsidR="00A85DB0">
        <w:rPr>
          <w:b w:val="0"/>
          <w:i w:val="0"/>
          <w:sz w:val="24"/>
          <w:vertAlign w:val="baseline"/>
        </w:rPr>
        <w:t xml:space="preserve"> (alimentación, movilidad local, impuesto de uso de los aeropuertos y otros gastos menores) de los mencionados docentes.</w:t>
      </w:r>
    </w:p>
    <w:p w:rsidR="00A85DB0" w:rsidRDefault="00A85DB0" w:rsidP="00A85DB0">
      <w:pPr>
        <w:spacing w:after="0" w:line="240" w:lineRule="auto"/>
        <w:ind w:left="63"/>
        <w:jc w:val="both"/>
        <w:rPr>
          <w:b w:val="0"/>
          <w:i w:val="0"/>
          <w:sz w:val="24"/>
          <w:vertAlign w:val="baseline"/>
        </w:rPr>
      </w:pPr>
    </w:p>
    <w:p w:rsidR="00A85DB0" w:rsidRDefault="00A85DB0" w:rsidP="00A85DB0">
      <w:pPr>
        <w:spacing w:after="0" w:line="240" w:lineRule="auto"/>
        <w:ind w:left="284" w:hanging="221"/>
        <w:jc w:val="both"/>
        <w:rPr>
          <w:b w:val="0"/>
          <w:i w:val="0"/>
          <w:sz w:val="24"/>
          <w:vertAlign w:val="baseline"/>
        </w:rPr>
      </w:pPr>
      <w:r>
        <w:rPr>
          <w:b w:val="0"/>
          <w:i w:val="0"/>
          <w:sz w:val="24"/>
          <w:vertAlign w:val="baseline"/>
        </w:rPr>
        <w:t>3° Los profesores en mención a su retorno, deberán entregar a su Facultad un informe detallado de las actividades académicas realizadas como parte de la presente Comisión de Servicios.</w:t>
      </w:r>
    </w:p>
    <w:p w:rsidR="00A85DB0" w:rsidRDefault="00A85DB0" w:rsidP="00A85DB0">
      <w:pPr>
        <w:spacing w:after="0" w:line="240" w:lineRule="auto"/>
        <w:ind w:left="63"/>
        <w:jc w:val="both"/>
        <w:rPr>
          <w:b w:val="0"/>
          <w:i w:val="0"/>
          <w:sz w:val="24"/>
          <w:vertAlign w:val="baseline"/>
        </w:rPr>
      </w:pPr>
    </w:p>
    <w:p w:rsidR="00A85DB0" w:rsidRDefault="00A85DB0" w:rsidP="00A85DB0">
      <w:pPr>
        <w:spacing w:after="0" w:line="240" w:lineRule="auto"/>
        <w:ind w:left="63"/>
        <w:jc w:val="both"/>
        <w:rPr>
          <w:b w:val="0"/>
          <w:i w:val="0"/>
          <w:sz w:val="24"/>
          <w:vertAlign w:val="baseline"/>
        </w:rPr>
      </w:pPr>
    </w:p>
    <w:p w:rsidR="00A85DB0" w:rsidRDefault="00A85DB0" w:rsidP="00A85DB0">
      <w:pPr>
        <w:spacing w:after="0" w:line="240" w:lineRule="auto"/>
        <w:ind w:left="63"/>
        <w:jc w:val="both"/>
        <w:rPr>
          <w:b w:val="0"/>
          <w:i w:val="0"/>
          <w:sz w:val="24"/>
          <w:vertAlign w:val="baseline"/>
        </w:rPr>
      </w:pPr>
    </w:p>
    <w:p w:rsidR="002D6CBE" w:rsidRPr="006914D8" w:rsidRDefault="00A85DB0" w:rsidP="00A0500A">
      <w:pPr>
        <w:spacing w:after="0" w:line="240" w:lineRule="auto"/>
        <w:ind w:left="63"/>
        <w:jc w:val="right"/>
        <w:rPr>
          <w:b w:val="0"/>
          <w:i w:val="0"/>
          <w:sz w:val="24"/>
          <w:vertAlign w:val="baseline"/>
        </w:rPr>
      </w:pPr>
      <w:r>
        <w:rPr>
          <w:b w:val="0"/>
          <w:i w:val="0"/>
          <w:sz w:val="24"/>
          <w:vertAlign w:val="baseline"/>
        </w:rPr>
        <w:t xml:space="preserve">  </w:t>
      </w:r>
      <w:r w:rsidR="00D008C8">
        <w:rPr>
          <w:b w:val="0"/>
          <w:i w:val="0"/>
          <w:sz w:val="24"/>
          <w:vertAlign w:val="baseline"/>
        </w:rPr>
        <w:t xml:space="preserve"> </w:t>
      </w:r>
      <w:r w:rsidR="00A0500A">
        <w:rPr>
          <w:b w:val="0"/>
          <w:i w:val="0"/>
          <w:sz w:val="24"/>
          <w:vertAlign w:val="baseline"/>
        </w:rPr>
        <w:t>Regístrese, Comuníquese, Publíquese y Archívese</w:t>
      </w:r>
    </w:p>
    <w:p w:rsidR="002D6CBE" w:rsidRPr="006914D8" w:rsidRDefault="002D6CBE" w:rsidP="00A85DB0">
      <w:pPr>
        <w:spacing w:after="0" w:line="240" w:lineRule="auto"/>
        <w:jc w:val="both"/>
        <w:rPr>
          <w:b w:val="0"/>
          <w:i w:val="0"/>
          <w:sz w:val="24"/>
          <w:vertAlign w:val="baseline"/>
        </w:rPr>
      </w:pPr>
    </w:p>
    <w:sectPr w:rsidR="002D6CBE" w:rsidRPr="006914D8" w:rsidSect="00A67A76">
      <w:pgSz w:w="11906" w:h="16838" w:code="9"/>
      <w:pgMar w:top="1420" w:right="1418" w:bottom="1418" w:left="1701" w:header="70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0E76"/>
    <w:multiLevelType w:val="hybridMultilevel"/>
    <w:tmpl w:val="E8C8C4AE"/>
    <w:lvl w:ilvl="0" w:tplc="280A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503" w:hanging="360"/>
      </w:pPr>
    </w:lvl>
    <w:lvl w:ilvl="2" w:tplc="280A001B" w:tentative="1">
      <w:start w:val="1"/>
      <w:numFmt w:val="lowerRoman"/>
      <w:lvlText w:val="%3."/>
      <w:lvlJc w:val="right"/>
      <w:pPr>
        <w:ind w:left="2223" w:hanging="180"/>
      </w:pPr>
    </w:lvl>
    <w:lvl w:ilvl="3" w:tplc="280A000F" w:tentative="1">
      <w:start w:val="1"/>
      <w:numFmt w:val="decimal"/>
      <w:lvlText w:val="%4."/>
      <w:lvlJc w:val="left"/>
      <w:pPr>
        <w:ind w:left="2943" w:hanging="360"/>
      </w:pPr>
    </w:lvl>
    <w:lvl w:ilvl="4" w:tplc="280A0019" w:tentative="1">
      <w:start w:val="1"/>
      <w:numFmt w:val="lowerLetter"/>
      <w:lvlText w:val="%5."/>
      <w:lvlJc w:val="left"/>
      <w:pPr>
        <w:ind w:left="3663" w:hanging="360"/>
      </w:pPr>
    </w:lvl>
    <w:lvl w:ilvl="5" w:tplc="280A001B" w:tentative="1">
      <w:start w:val="1"/>
      <w:numFmt w:val="lowerRoman"/>
      <w:lvlText w:val="%6."/>
      <w:lvlJc w:val="right"/>
      <w:pPr>
        <w:ind w:left="4383" w:hanging="180"/>
      </w:pPr>
    </w:lvl>
    <w:lvl w:ilvl="6" w:tplc="280A000F" w:tentative="1">
      <w:start w:val="1"/>
      <w:numFmt w:val="decimal"/>
      <w:lvlText w:val="%7."/>
      <w:lvlJc w:val="left"/>
      <w:pPr>
        <w:ind w:left="5103" w:hanging="360"/>
      </w:pPr>
    </w:lvl>
    <w:lvl w:ilvl="7" w:tplc="280A0019" w:tentative="1">
      <w:start w:val="1"/>
      <w:numFmt w:val="lowerLetter"/>
      <w:lvlText w:val="%8."/>
      <w:lvlJc w:val="left"/>
      <w:pPr>
        <w:ind w:left="5823" w:hanging="360"/>
      </w:pPr>
    </w:lvl>
    <w:lvl w:ilvl="8" w:tplc="28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7F8018AF"/>
    <w:multiLevelType w:val="hybridMultilevel"/>
    <w:tmpl w:val="BDD8BD48"/>
    <w:lvl w:ilvl="0" w:tplc="280A0017">
      <w:start w:val="1"/>
      <w:numFmt w:val="lowerLetter"/>
      <w:lvlText w:val="%1)"/>
      <w:lvlJc w:val="left"/>
      <w:pPr>
        <w:ind w:left="783" w:hanging="360"/>
      </w:pPr>
    </w:lvl>
    <w:lvl w:ilvl="1" w:tplc="280A0019" w:tentative="1">
      <w:start w:val="1"/>
      <w:numFmt w:val="lowerLetter"/>
      <w:lvlText w:val="%2."/>
      <w:lvlJc w:val="left"/>
      <w:pPr>
        <w:ind w:left="1503" w:hanging="360"/>
      </w:pPr>
    </w:lvl>
    <w:lvl w:ilvl="2" w:tplc="280A001B" w:tentative="1">
      <w:start w:val="1"/>
      <w:numFmt w:val="lowerRoman"/>
      <w:lvlText w:val="%3."/>
      <w:lvlJc w:val="right"/>
      <w:pPr>
        <w:ind w:left="2223" w:hanging="180"/>
      </w:pPr>
    </w:lvl>
    <w:lvl w:ilvl="3" w:tplc="280A000F" w:tentative="1">
      <w:start w:val="1"/>
      <w:numFmt w:val="decimal"/>
      <w:lvlText w:val="%4."/>
      <w:lvlJc w:val="left"/>
      <w:pPr>
        <w:ind w:left="2943" w:hanging="360"/>
      </w:pPr>
    </w:lvl>
    <w:lvl w:ilvl="4" w:tplc="280A0019" w:tentative="1">
      <w:start w:val="1"/>
      <w:numFmt w:val="lowerLetter"/>
      <w:lvlText w:val="%5."/>
      <w:lvlJc w:val="left"/>
      <w:pPr>
        <w:ind w:left="3663" w:hanging="360"/>
      </w:pPr>
    </w:lvl>
    <w:lvl w:ilvl="5" w:tplc="280A001B" w:tentative="1">
      <w:start w:val="1"/>
      <w:numFmt w:val="lowerRoman"/>
      <w:lvlText w:val="%6."/>
      <w:lvlJc w:val="right"/>
      <w:pPr>
        <w:ind w:left="4383" w:hanging="180"/>
      </w:pPr>
    </w:lvl>
    <w:lvl w:ilvl="6" w:tplc="280A000F" w:tentative="1">
      <w:start w:val="1"/>
      <w:numFmt w:val="decimal"/>
      <w:lvlText w:val="%7."/>
      <w:lvlJc w:val="left"/>
      <w:pPr>
        <w:ind w:left="5103" w:hanging="360"/>
      </w:pPr>
    </w:lvl>
    <w:lvl w:ilvl="7" w:tplc="280A0019" w:tentative="1">
      <w:start w:val="1"/>
      <w:numFmt w:val="lowerLetter"/>
      <w:lvlText w:val="%8."/>
      <w:lvlJc w:val="left"/>
      <w:pPr>
        <w:ind w:left="5823" w:hanging="360"/>
      </w:pPr>
    </w:lvl>
    <w:lvl w:ilvl="8" w:tplc="280A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921DD"/>
    <w:rsid w:val="0003530D"/>
    <w:rsid w:val="000576F8"/>
    <w:rsid w:val="000A1E58"/>
    <w:rsid w:val="000F230E"/>
    <w:rsid w:val="0019736C"/>
    <w:rsid w:val="00283BF7"/>
    <w:rsid w:val="002A0C85"/>
    <w:rsid w:val="002C0635"/>
    <w:rsid w:val="002D6CBE"/>
    <w:rsid w:val="002E3A85"/>
    <w:rsid w:val="003B36E8"/>
    <w:rsid w:val="003B6AEA"/>
    <w:rsid w:val="00496A8A"/>
    <w:rsid w:val="004D39CA"/>
    <w:rsid w:val="004E6DBE"/>
    <w:rsid w:val="005A251E"/>
    <w:rsid w:val="00650FE7"/>
    <w:rsid w:val="006914D8"/>
    <w:rsid w:val="006C7E2B"/>
    <w:rsid w:val="00710935"/>
    <w:rsid w:val="00727094"/>
    <w:rsid w:val="007761B0"/>
    <w:rsid w:val="007E249D"/>
    <w:rsid w:val="008322B4"/>
    <w:rsid w:val="00892061"/>
    <w:rsid w:val="00974531"/>
    <w:rsid w:val="00A0500A"/>
    <w:rsid w:val="00A67A76"/>
    <w:rsid w:val="00A85DB0"/>
    <w:rsid w:val="00AC015C"/>
    <w:rsid w:val="00B11C51"/>
    <w:rsid w:val="00BF66E4"/>
    <w:rsid w:val="00C00324"/>
    <w:rsid w:val="00C13DC0"/>
    <w:rsid w:val="00C25CE8"/>
    <w:rsid w:val="00CF0533"/>
    <w:rsid w:val="00D008C8"/>
    <w:rsid w:val="00D21844"/>
    <w:rsid w:val="00D24E10"/>
    <w:rsid w:val="00D3457F"/>
    <w:rsid w:val="00D921DD"/>
    <w:rsid w:val="00DA0A2B"/>
    <w:rsid w:val="00DA49BC"/>
    <w:rsid w:val="00E3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b/>
        <w:i/>
        <w:iCs/>
        <w:sz w:val="28"/>
        <w:szCs w:val="24"/>
        <w:vertAlign w:val="superscript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Tito Huamani</dc:creator>
  <cp:lastModifiedBy>aquiles</cp:lastModifiedBy>
  <cp:revision>3</cp:revision>
  <dcterms:created xsi:type="dcterms:W3CDTF">2010-09-13T16:51:00Z</dcterms:created>
  <dcterms:modified xsi:type="dcterms:W3CDTF">2010-09-13T16:53:00Z</dcterms:modified>
</cp:coreProperties>
</file>