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AD" w:rsidRDefault="00CB18F4" w:rsidP="00CB18F4">
      <w:pPr>
        <w:jc w:val="both"/>
        <w:rPr>
          <w:rFonts w:ascii="Arial" w:hAnsi="Arial" w:cs="Arial"/>
          <w:sz w:val="28"/>
          <w:szCs w:val="28"/>
        </w:rPr>
      </w:pPr>
      <w:r w:rsidRPr="00CB18F4">
        <w:rPr>
          <w:rFonts w:ascii="Arial" w:hAnsi="Arial" w:cs="Arial"/>
          <w:sz w:val="28"/>
          <w:szCs w:val="28"/>
        </w:rPr>
        <w:t>Luego de la Conquista de América, la corona española debió decidir si los indígenas conquistados tenían derecho a ser libres o serían considerados como esclavos. Frente a esta cuestión, la corona recibió muy diversas opiniones de juristas y pensadores de la época: las más destacadas fueron la de Juan Ginés de Sepúlveda, Francisco de Vitoria y Bartolomé de las Casas.</w:t>
      </w:r>
    </w:p>
    <w:p w:rsidR="00CB18F4" w:rsidRPr="00CB18F4" w:rsidRDefault="00CB18F4" w:rsidP="00CB18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Luego de una larga polémica, la corona estableció que los indígenas eran súbdito libres, pero no con los mismos derechos que los españoles: se los consideraba como menores de edad y quedaron bajo tutela real.</w:t>
      </w:r>
    </w:p>
    <w:sectPr w:rsidR="00CB18F4" w:rsidRPr="00CB18F4" w:rsidSect="00A27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CB18F4"/>
    <w:rsid w:val="00A27CAD"/>
    <w:rsid w:val="00CB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Usuario Final</cp:lastModifiedBy>
  <cp:revision>2</cp:revision>
  <dcterms:created xsi:type="dcterms:W3CDTF">2011-11-01T16:58:00Z</dcterms:created>
  <dcterms:modified xsi:type="dcterms:W3CDTF">2011-11-01T17:04:00Z</dcterms:modified>
</cp:coreProperties>
</file>